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37CAE" w14:textId="77777777" w:rsidR="001F32EC" w:rsidRPr="006A39B2" w:rsidRDefault="001F32EC" w:rsidP="001F32EC">
      <w:pPr>
        <w:jc w:val="center"/>
        <w:rPr>
          <w:rFonts w:ascii="Times New Roman" w:hAnsi="Times New Roman" w:cs="Times New Roman"/>
          <w:b/>
          <w:sz w:val="28"/>
          <w:szCs w:val="24"/>
        </w:rPr>
      </w:pPr>
      <w:bookmarkStart w:id="0" w:name="_GoBack"/>
      <w:bookmarkEnd w:id="0"/>
      <w:r w:rsidRPr="006A39B2">
        <w:rPr>
          <w:rFonts w:ascii="Times New Roman" w:hAnsi="Times New Roman" w:cs="Times New Roman"/>
          <w:b/>
          <w:sz w:val="28"/>
          <w:szCs w:val="24"/>
        </w:rPr>
        <w:t>INSIDER THREAT SECURITY PROGRAM MANUAL</w:t>
      </w:r>
    </w:p>
    <w:p w14:paraId="2272FD66" w14:textId="77777777" w:rsidR="001F32EC" w:rsidRDefault="001F32EC" w:rsidP="001F32EC">
      <w:pPr>
        <w:jc w:val="both"/>
        <w:rPr>
          <w:rFonts w:ascii="Times New Roman" w:hAnsi="Times New Roman" w:cs="Times New Roman"/>
          <w:b/>
          <w:sz w:val="24"/>
          <w:szCs w:val="24"/>
        </w:rPr>
      </w:pPr>
    </w:p>
    <w:p w14:paraId="5E9E68CF" w14:textId="401CD2FB" w:rsidR="002B5B60" w:rsidRDefault="001F32EC" w:rsidP="001F32EC">
      <w:pPr>
        <w:jc w:val="both"/>
        <w:rPr>
          <w:rFonts w:ascii="Times New Roman" w:hAnsi="Times New Roman" w:cs="Times New Roman"/>
          <w:sz w:val="24"/>
          <w:szCs w:val="24"/>
        </w:rPr>
      </w:pPr>
      <w:r w:rsidRPr="001F32EC">
        <w:rPr>
          <w:rFonts w:ascii="Times New Roman" w:hAnsi="Times New Roman" w:cs="Times New Roman"/>
          <w:b/>
          <w:sz w:val="24"/>
          <w:szCs w:val="24"/>
        </w:rPr>
        <w:t>DISCLAIMER OF WARRANTIES</w:t>
      </w:r>
      <w:r>
        <w:rPr>
          <w:rFonts w:ascii="Times New Roman" w:hAnsi="Times New Roman" w:cs="Times New Roman"/>
          <w:sz w:val="24"/>
          <w:szCs w:val="24"/>
        </w:rPr>
        <w:t>: The content of this manual</w:t>
      </w:r>
      <w:r w:rsidRPr="001F32EC">
        <w:rPr>
          <w:rFonts w:ascii="Times New Roman" w:hAnsi="Times New Roman" w:cs="Times New Roman"/>
          <w:sz w:val="24"/>
          <w:szCs w:val="24"/>
        </w:rPr>
        <w:t xml:space="preserve"> is not guaranteed to be up to date, and the authors expressly disavow any obligation to update any material that may later be modified, overruled, repealed or superseded by law or regulation.  We make no representations or warranties as to the </w:t>
      </w:r>
      <w:r w:rsidR="006F7DCE">
        <w:rPr>
          <w:rFonts w:ascii="Times New Roman" w:hAnsi="Times New Roman" w:cs="Times New Roman"/>
          <w:sz w:val="24"/>
          <w:szCs w:val="24"/>
        </w:rPr>
        <w:t xml:space="preserve">legality or </w:t>
      </w:r>
      <w:r w:rsidRPr="001F32EC">
        <w:rPr>
          <w:rFonts w:ascii="Times New Roman" w:hAnsi="Times New Roman" w:cs="Times New Roman"/>
          <w:sz w:val="24"/>
          <w:szCs w:val="24"/>
        </w:rPr>
        <w:t xml:space="preserve">completeness of the material presented herein, and we assume no responsibility for errors that may appear.  Your use of this material is at your own risk and we will not be held responsible for any damages or claims that may result from such use.  Your sole remedy for your dissatisfaction with the contents or performance of this </w:t>
      </w:r>
      <w:r>
        <w:rPr>
          <w:rFonts w:ascii="Times New Roman" w:hAnsi="Times New Roman" w:cs="Times New Roman"/>
          <w:sz w:val="24"/>
          <w:szCs w:val="24"/>
        </w:rPr>
        <w:t xml:space="preserve">manual </w:t>
      </w:r>
      <w:r w:rsidRPr="001F32EC">
        <w:rPr>
          <w:rFonts w:ascii="Times New Roman" w:hAnsi="Times New Roman" w:cs="Times New Roman"/>
          <w:sz w:val="24"/>
          <w:szCs w:val="24"/>
        </w:rPr>
        <w:t xml:space="preserve">is to cease using the </w:t>
      </w:r>
      <w:r>
        <w:rPr>
          <w:rFonts w:ascii="Times New Roman" w:hAnsi="Times New Roman" w:cs="Times New Roman"/>
          <w:sz w:val="24"/>
          <w:szCs w:val="24"/>
        </w:rPr>
        <w:t xml:space="preserve">manual. </w:t>
      </w:r>
      <w:r w:rsidRPr="00FE26CA">
        <w:rPr>
          <w:rFonts w:ascii="Times New Roman" w:hAnsi="Times New Roman" w:cs="Times New Roman"/>
          <w:sz w:val="24"/>
          <w:szCs w:val="24"/>
        </w:rPr>
        <w:t>The infor</w:t>
      </w:r>
      <w:r>
        <w:rPr>
          <w:rFonts w:ascii="Times New Roman" w:hAnsi="Times New Roman" w:cs="Times New Roman"/>
          <w:sz w:val="24"/>
          <w:szCs w:val="24"/>
        </w:rPr>
        <w:t>mation contained in this program manual does not represent</w:t>
      </w:r>
      <w:r w:rsidRPr="00FE26CA">
        <w:rPr>
          <w:rFonts w:ascii="Times New Roman" w:hAnsi="Times New Roman" w:cs="Times New Roman"/>
          <w:sz w:val="24"/>
          <w:szCs w:val="24"/>
        </w:rPr>
        <w:t xml:space="preserve"> legal advice </w:t>
      </w:r>
      <w:r>
        <w:rPr>
          <w:rFonts w:ascii="Times New Roman" w:hAnsi="Times New Roman" w:cs="Times New Roman"/>
          <w:sz w:val="24"/>
          <w:szCs w:val="24"/>
        </w:rPr>
        <w:t xml:space="preserve">and </w:t>
      </w:r>
      <w:r w:rsidRPr="00FE26CA">
        <w:rPr>
          <w:rFonts w:ascii="Times New Roman" w:hAnsi="Times New Roman" w:cs="Times New Roman"/>
          <w:sz w:val="24"/>
          <w:szCs w:val="24"/>
        </w:rPr>
        <w:t xml:space="preserve">is </w:t>
      </w:r>
      <w:r>
        <w:rPr>
          <w:rFonts w:ascii="Times New Roman" w:hAnsi="Times New Roman" w:cs="Times New Roman"/>
          <w:sz w:val="24"/>
          <w:szCs w:val="24"/>
        </w:rPr>
        <w:t xml:space="preserve">primarily </w:t>
      </w:r>
      <w:r w:rsidRPr="00FE26CA">
        <w:rPr>
          <w:rFonts w:ascii="Times New Roman" w:hAnsi="Times New Roman" w:cs="Times New Roman"/>
          <w:sz w:val="24"/>
          <w:szCs w:val="24"/>
        </w:rPr>
        <w:t>intended</w:t>
      </w:r>
      <w:r>
        <w:rPr>
          <w:rFonts w:ascii="Times New Roman" w:hAnsi="Times New Roman" w:cs="Times New Roman"/>
          <w:sz w:val="24"/>
          <w:szCs w:val="24"/>
        </w:rPr>
        <w:t xml:space="preserve"> as a public service to the security community in order</w:t>
      </w:r>
      <w:r w:rsidRPr="00FE26CA">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FE26CA">
        <w:rPr>
          <w:rFonts w:ascii="Times New Roman" w:hAnsi="Times New Roman" w:cs="Times New Roman"/>
          <w:sz w:val="24"/>
          <w:szCs w:val="24"/>
        </w:rPr>
        <w:t xml:space="preserve">provide </w:t>
      </w:r>
      <w:r>
        <w:rPr>
          <w:rFonts w:ascii="Times New Roman" w:hAnsi="Times New Roman" w:cs="Times New Roman"/>
          <w:sz w:val="24"/>
          <w:szCs w:val="24"/>
        </w:rPr>
        <w:t>a sample program for the development of individual company programs</w:t>
      </w:r>
      <w:r w:rsidR="002B5B60">
        <w:rPr>
          <w:rFonts w:ascii="Times New Roman" w:hAnsi="Times New Roman" w:cs="Times New Roman"/>
          <w:sz w:val="24"/>
          <w:szCs w:val="24"/>
        </w:rPr>
        <w:t>.</w:t>
      </w:r>
    </w:p>
    <w:p w14:paraId="7EC660B3" w14:textId="77777777" w:rsidR="002B5B60" w:rsidRDefault="002B5B60" w:rsidP="001F32EC">
      <w:pPr>
        <w:jc w:val="both"/>
        <w:rPr>
          <w:rFonts w:ascii="Times New Roman" w:hAnsi="Times New Roman" w:cs="Times New Roman"/>
          <w:sz w:val="24"/>
          <w:szCs w:val="24"/>
        </w:rPr>
      </w:pPr>
    </w:p>
    <w:p w14:paraId="75FF6C9D" w14:textId="35B1BDAD" w:rsidR="001F32EC" w:rsidRDefault="001F32EC" w:rsidP="001F32EC">
      <w:pPr>
        <w:jc w:val="both"/>
        <w:rPr>
          <w:rFonts w:ascii="Times New Roman" w:hAnsi="Times New Roman" w:cs="Times New Roman"/>
          <w:sz w:val="24"/>
          <w:szCs w:val="24"/>
        </w:rPr>
      </w:pPr>
      <w:r>
        <w:rPr>
          <w:rFonts w:ascii="Times New Roman" w:hAnsi="Times New Roman" w:cs="Times New Roman"/>
          <w:sz w:val="24"/>
          <w:szCs w:val="24"/>
        </w:rPr>
        <w:t xml:space="preserve">The Insider Threat Security Program Manual was developed and released as part of a joint effort between </w:t>
      </w:r>
      <w:r>
        <w:rPr>
          <w:rFonts w:ascii="Times New Roman" w:hAnsi="Times New Roman" w:cs="Times New Roman"/>
          <w:i/>
          <w:sz w:val="24"/>
          <w:szCs w:val="24"/>
        </w:rPr>
        <w:t>St. Johns Optical Systems, LLC</w:t>
      </w:r>
      <w:r w:rsidRPr="00E15462">
        <w:rPr>
          <w:rFonts w:ascii="Times New Roman" w:hAnsi="Times New Roman" w:cs="Times New Roman"/>
          <w:sz w:val="24"/>
          <w:szCs w:val="24"/>
        </w:rPr>
        <w:t>,</w:t>
      </w:r>
      <w:r>
        <w:rPr>
          <w:rFonts w:ascii="Times New Roman" w:hAnsi="Times New Roman" w:cs="Times New Roman"/>
          <w:sz w:val="24"/>
          <w:szCs w:val="24"/>
        </w:rPr>
        <w:t xml:space="preserve"> </w:t>
      </w:r>
      <w:r w:rsidRPr="00E15462">
        <w:rPr>
          <w:rFonts w:ascii="Times New Roman" w:hAnsi="Times New Roman" w:cs="Times New Roman"/>
          <w:i/>
          <w:sz w:val="24"/>
          <w:szCs w:val="24"/>
        </w:rPr>
        <w:t xml:space="preserve">Primal </w:t>
      </w:r>
      <w:r>
        <w:rPr>
          <w:rFonts w:ascii="Times New Roman" w:hAnsi="Times New Roman" w:cs="Times New Roman"/>
          <w:i/>
          <w:sz w:val="24"/>
          <w:szCs w:val="24"/>
        </w:rPr>
        <w:t xml:space="preserve">Innovation, LLC, </w:t>
      </w:r>
      <w:r>
        <w:rPr>
          <w:rFonts w:ascii="Times New Roman" w:hAnsi="Times New Roman" w:cs="Times New Roman"/>
          <w:sz w:val="24"/>
          <w:szCs w:val="24"/>
        </w:rPr>
        <w:t xml:space="preserve">and </w:t>
      </w:r>
      <w:r w:rsidRPr="00E15462">
        <w:rPr>
          <w:rFonts w:ascii="Times New Roman" w:hAnsi="Times New Roman" w:cs="Times New Roman"/>
          <w:i/>
          <w:sz w:val="24"/>
          <w:szCs w:val="24"/>
        </w:rPr>
        <w:t>Tesseract Sensors, LLC</w:t>
      </w:r>
      <w:r w:rsidRPr="005547B3">
        <w:rPr>
          <w:rFonts w:ascii="Times New Roman" w:hAnsi="Times New Roman" w:cs="Times New Roman"/>
          <w:sz w:val="24"/>
          <w:szCs w:val="24"/>
        </w:rPr>
        <w:t>.</w:t>
      </w:r>
      <w:r>
        <w:rPr>
          <w:rFonts w:ascii="Times New Roman" w:hAnsi="Times New Roman" w:cs="Times New Roman"/>
          <w:sz w:val="24"/>
          <w:szCs w:val="24"/>
        </w:rPr>
        <w:t xml:space="preserve"> Questions or comments regarding the manual can be sent via e-mail to ITSP@entiaventures.com.</w:t>
      </w:r>
    </w:p>
    <w:p w14:paraId="62F6A8B6" w14:textId="77777777" w:rsidR="001F32EC" w:rsidRDefault="001F32EC" w:rsidP="001F32E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4B59BE14" wp14:editId="4CDDD2F7">
            <wp:simplePos x="0" y="0"/>
            <wp:positionH relativeFrom="margin">
              <wp:align>left</wp:align>
            </wp:positionH>
            <wp:positionV relativeFrom="paragraph">
              <wp:posOffset>200660</wp:posOffset>
            </wp:positionV>
            <wp:extent cx="1042670" cy="36576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670" cy="365760"/>
                    </a:xfrm>
                    <a:prstGeom prst="rect">
                      <a:avLst/>
                    </a:prstGeom>
                    <a:noFill/>
                  </pic:spPr>
                </pic:pic>
              </a:graphicData>
            </a:graphic>
            <wp14:sizeRelH relativeFrom="page">
              <wp14:pctWidth>0</wp14:pctWidth>
            </wp14:sizeRelH>
            <wp14:sizeRelV relativeFrom="page">
              <wp14:pctHeight>0</wp14:pctHeight>
            </wp14:sizeRelV>
          </wp:anchor>
        </w:drawing>
      </w:r>
    </w:p>
    <w:p w14:paraId="2BB33AB1" w14:textId="77777777" w:rsidR="001F32EC" w:rsidRDefault="001F32EC" w:rsidP="001F32EC">
      <w:pPr>
        <w:ind w:left="1440"/>
        <w:rPr>
          <w:rFonts w:ascii="Times New Roman" w:hAnsi="Times New Roman" w:cs="Times New Roman"/>
          <w:sz w:val="24"/>
          <w:szCs w:val="24"/>
        </w:rPr>
      </w:pPr>
      <w:r>
        <w:rPr>
          <w:rFonts w:ascii="Times New Roman" w:hAnsi="Times New Roman" w:cs="Times New Roman"/>
          <w:sz w:val="24"/>
          <w:szCs w:val="24"/>
        </w:rPr>
        <w:t xml:space="preserve">     Entia, LLC, 2016</w:t>
      </w:r>
    </w:p>
    <w:p w14:paraId="15DF5359" w14:textId="77777777" w:rsidR="001F32EC" w:rsidRDefault="001F32EC" w:rsidP="001F32EC">
      <w:pPr>
        <w:rPr>
          <w:rFonts w:ascii="Times New Roman" w:hAnsi="Times New Roman" w:cs="Times New Roman"/>
          <w:sz w:val="24"/>
          <w:szCs w:val="24"/>
        </w:rPr>
      </w:pPr>
    </w:p>
    <w:p w14:paraId="61D55270" w14:textId="5ECCEC59" w:rsidR="002B5B60" w:rsidRDefault="001F32EC" w:rsidP="001F32EC">
      <w:pPr>
        <w:jc w:val="both"/>
        <w:rPr>
          <w:rFonts w:ascii="Times New Roman" w:hAnsi="Times New Roman" w:cs="Times New Roman"/>
          <w:sz w:val="24"/>
          <w:szCs w:val="24"/>
        </w:rPr>
      </w:pPr>
      <w:r>
        <w:rPr>
          <w:rFonts w:ascii="Times New Roman" w:hAnsi="Times New Roman" w:cs="Times New Roman"/>
          <w:sz w:val="24"/>
          <w:szCs w:val="24"/>
        </w:rPr>
        <w:t>© 2016 by Entia, LLC Insider Threat Security Program Manual (ITSPM)</w:t>
      </w:r>
      <w:r w:rsidRPr="002E4711">
        <w:rPr>
          <w:rFonts w:ascii="Times New Roman" w:hAnsi="Times New Roman" w:cs="Times New Roman"/>
          <w:sz w:val="24"/>
          <w:szCs w:val="24"/>
        </w:rPr>
        <w:t xml:space="preserve"> is licensed under the Creative Commons Attribution-NonCommercial-ShareA</w:t>
      </w:r>
      <w:r>
        <w:rPr>
          <w:rFonts w:ascii="Times New Roman" w:hAnsi="Times New Roman" w:cs="Times New Roman"/>
          <w:sz w:val="24"/>
          <w:szCs w:val="24"/>
        </w:rPr>
        <w:t xml:space="preserve">like 4.0 International License. Entia, LLC permits </w:t>
      </w:r>
      <w:r w:rsidRPr="00EF3866">
        <w:rPr>
          <w:rFonts w:ascii="Times New Roman" w:hAnsi="Times New Roman" w:cs="Times New Roman"/>
          <w:sz w:val="24"/>
          <w:szCs w:val="24"/>
        </w:rPr>
        <w:t xml:space="preserve">others to </w:t>
      </w:r>
      <w:r>
        <w:rPr>
          <w:rFonts w:ascii="Times New Roman" w:hAnsi="Times New Roman" w:cs="Times New Roman"/>
          <w:sz w:val="24"/>
          <w:szCs w:val="24"/>
        </w:rPr>
        <w:t xml:space="preserve">modify and build upon this work for non-commercial purposes. Individuals and organizations may redistribute the original and modified versions, </w:t>
      </w:r>
      <w:r w:rsidRPr="00EF3866">
        <w:rPr>
          <w:rFonts w:ascii="Times New Roman" w:hAnsi="Times New Roman" w:cs="Times New Roman"/>
          <w:sz w:val="24"/>
          <w:szCs w:val="24"/>
        </w:rPr>
        <w:t>but only under the same or a compatible license.</w:t>
      </w:r>
      <w:r>
        <w:rPr>
          <w:rFonts w:ascii="Times New Roman" w:hAnsi="Times New Roman" w:cs="Times New Roman"/>
          <w:sz w:val="24"/>
          <w:szCs w:val="24"/>
        </w:rPr>
        <w:t xml:space="preserve"> </w:t>
      </w:r>
      <w:r w:rsidRPr="002E4711">
        <w:rPr>
          <w:rFonts w:ascii="Times New Roman" w:hAnsi="Times New Roman" w:cs="Times New Roman"/>
          <w:sz w:val="24"/>
          <w:szCs w:val="24"/>
        </w:rPr>
        <w:t xml:space="preserve">To view a copy of this license, visit </w:t>
      </w:r>
      <w:r w:rsidR="002B5B60" w:rsidRPr="002B5B60">
        <w:rPr>
          <w:rFonts w:ascii="Times New Roman" w:hAnsi="Times New Roman" w:cs="Times New Roman"/>
          <w:sz w:val="24"/>
          <w:szCs w:val="24"/>
        </w:rPr>
        <w:t>http://creativecommons.org/licenses/by-nc-sa/4.0/</w:t>
      </w:r>
      <w:r w:rsidR="002B5B60">
        <w:rPr>
          <w:rFonts w:ascii="Times New Roman" w:hAnsi="Times New Roman" w:cs="Times New Roman"/>
          <w:sz w:val="24"/>
          <w:szCs w:val="24"/>
        </w:rPr>
        <w:t>.</w:t>
      </w:r>
    </w:p>
    <w:p w14:paraId="2FF7BFA8" w14:textId="176179EB" w:rsidR="002B5B60" w:rsidRPr="002E4711" w:rsidRDefault="002B5B60" w:rsidP="001F32EC">
      <w:pPr>
        <w:jc w:val="both"/>
        <w:rPr>
          <w:rFonts w:ascii="Times New Roman" w:hAnsi="Times New Roman" w:cs="Times New Roman"/>
          <w:sz w:val="24"/>
          <w:szCs w:val="24"/>
        </w:rPr>
      </w:pPr>
      <w:r w:rsidRPr="002B5B60">
        <w:rPr>
          <w:rFonts w:ascii="Times New Roman" w:hAnsi="Times New Roman" w:cs="Times New Roman"/>
          <w:sz w:val="24"/>
          <w:szCs w:val="24"/>
        </w:rPr>
        <w:t>Individuals may use any or all parts of the provided document, within the boundaries of the established copyright, but should refer to their own legal counsel prior to implementing or adhering to any information presented herein.</w:t>
      </w:r>
    </w:p>
    <w:p w14:paraId="070D75CD" w14:textId="74F3356E" w:rsidR="00CF386A" w:rsidRDefault="00CF386A" w:rsidP="00EF1688">
      <w:pPr>
        <w:rPr>
          <w:rFonts w:ascii="Times New Roman" w:hAnsi="Times New Roman" w:cs="Times New Roman"/>
          <w:sz w:val="24"/>
          <w:szCs w:val="24"/>
        </w:rPr>
      </w:pPr>
    </w:p>
    <w:p w14:paraId="3155A5C9" w14:textId="3DC5EE5B" w:rsidR="001F32EC" w:rsidRDefault="001F32EC" w:rsidP="00EF1688">
      <w:pPr>
        <w:rPr>
          <w:rFonts w:ascii="Times New Roman" w:hAnsi="Times New Roman" w:cs="Times New Roman"/>
          <w:sz w:val="24"/>
          <w:szCs w:val="24"/>
        </w:rPr>
      </w:pPr>
    </w:p>
    <w:p w14:paraId="6D55E6D5" w14:textId="1385680D" w:rsidR="001F32EC" w:rsidRDefault="001F32EC" w:rsidP="00EF1688">
      <w:pPr>
        <w:rPr>
          <w:rFonts w:ascii="Times New Roman" w:hAnsi="Times New Roman" w:cs="Times New Roman"/>
          <w:sz w:val="24"/>
          <w:szCs w:val="24"/>
        </w:rPr>
      </w:pPr>
    </w:p>
    <w:p w14:paraId="7FF57922" w14:textId="07351952" w:rsidR="001F32EC" w:rsidRDefault="001F32EC" w:rsidP="00EF1688">
      <w:pPr>
        <w:rPr>
          <w:rFonts w:ascii="Times New Roman" w:hAnsi="Times New Roman" w:cs="Times New Roman"/>
          <w:sz w:val="24"/>
          <w:szCs w:val="24"/>
        </w:rPr>
      </w:pPr>
    </w:p>
    <w:p w14:paraId="1B191DF5" w14:textId="2D9EF834" w:rsidR="001F32EC" w:rsidRDefault="001F32EC" w:rsidP="00EF1688">
      <w:pPr>
        <w:rPr>
          <w:rFonts w:ascii="Times New Roman" w:hAnsi="Times New Roman" w:cs="Times New Roman"/>
          <w:sz w:val="24"/>
          <w:szCs w:val="24"/>
        </w:rPr>
      </w:pPr>
    </w:p>
    <w:p w14:paraId="46A49F35" w14:textId="347C9690" w:rsidR="001F32EC" w:rsidRDefault="001F32EC" w:rsidP="00EF1688">
      <w:pPr>
        <w:rPr>
          <w:rFonts w:ascii="Times New Roman" w:hAnsi="Times New Roman" w:cs="Times New Roman"/>
          <w:sz w:val="24"/>
          <w:szCs w:val="24"/>
        </w:rPr>
      </w:pPr>
    </w:p>
    <w:p w14:paraId="2AA8D1C7" w14:textId="2984935D" w:rsidR="001F32EC" w:rsidRDefault="001F32EC" w:rsidP="00EF1688">
      <w:pPr>
        <w:rPr>
          <w:rFonts w:ascii="Times New Roman" w:hAnsi="Times New Roman" w:cs="Times New Roman"/>
          <w:sz w:val="24"/>
          <w:szCs w:val="24"/>
        </w:rPr>
      </w:pPr>
    </w:p>
    <w:p w14:paraId="0E78A9A8" w14:textId="77777777" w:rsidR="001F32EC" w:rsidRDefault="001F32EC" w:rsidP="00EF1688">
      <w:pPr>
        <w:rPr>
          <w:rFonts w:ascii="Times New Roman" w:hAnsi="Times New Roman" w:cs="Times New Roman"/>
          <w:sz w:val="24"/>
          <w:szCs w:val="24"/>
        </w:rPr>
      </w:pPr>
    </w:p>
    <w:p w14:paraId="7DFF866D" w14:textId="77777777" w:rsidR="00CF386A" w:rsidRDefault="00CF386A" w:rsidP="00EF1688">
      <w:pPr>
        <w:rPr>
          <w:rFonts w:ascii="Times New Roman" w:hAnsi="Times New Roman" w:cs="Times New Roman"/>
          <w:sz w:val="24"/>
          <w:szCs w:val="24"/>
        </w:rPr>
      </w:pPr>
    </w:p>
    <w:p w14:paraId="4E39481D" w14:textId="681B372A" w:rsidR="00EF1688" w:rsidRDefault="00EF1688" w:rsidP="00EF1688">
      <w:pPr>
        <w:rPr>
          <w:rFonts w:ascii="Times New Roman" w:hAnsi="Times New Roman" w:cs="Times New Roman"/>
          <w:sz w:val="24"/>
          <w:szCs w:val="24"/>
        </w:rPr>
      </w:pPr>
    </w:p>
    <w:p w14:paraId="4DEFEA6B" w14:textId="29FFCD9C" w:rsidR="00EF1688" w:rsidRDefault="004F006A" w:rsidP="00EF1688">
      <w:pPr>
        <w:spacing w:after="0"/>
        <w:jc w:val="center"/>
        <w:rPr>
          <w:rFonts w:ascii="Times New Roman" w:hAnsi="Times New Roman" w:cs="Times New Roman"/>
          <w:sz w:val="52"/>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115FEC4" wp14:editId="557FAABE">
            <wp:simplePos x="0" y="0"/>
            <wp:positionH relativeFrom="margin">
              <wp:align>center</wp:align>
            </wp:positionH>
            <wp:positionV relativeFrom="paragraph">
              <wp:posOffset>361315</wp:posOffset>
            </wp:positionV>
            <wp:extent cx="2686050" cy="1645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jpg"/>
                    <pic:cNvPicPr/>
                  </pic:nvPicPr>
                  <pic:blipFill>
                    <a:blip r:embed="rId9">
                      <a:extLst>
                        <a:ext uri="{28A0092B-C50C-407E-A947-70E740481C1C}">
                          <a14:useLocalDpi xmlns:a14="http://schemas.microsoft.com/office/drawing/2010/main" val="0"/>
                        </a:ext>
                      </a:extLst>
                    </a:blip>
                    <a:stretch>
                      <a:fillRect/>
                    </a:stretch>
                  </pic:blipFill>
                  <pic:spPr>
                    <a:xfrm>
                      <a:off x="0" y="0"/>
                      <a:ext cx="2686050" cy="1645920"/>
                    </a:xfrm>
                    <a:prstGeom prst="rect">
                      <a:avLst/>
                    </a:prstGeom>
                  </pic:spPr>
                </pic:pic>
              </a:graphicData>
            </a:graphic>
            <wp14:sizeRelH relativeFrom="page">
              <wp14:pctWidth>0</wp14:pctWidth>
            </wp14:sizeRelH>
            <wp14:sizeRelV relativeFrom="page">
              <wp14:pctHeight>0</wp14:pctHeight>
            </wp14:sizeRelV>
          </wp:anchor>
        </w:drawing>
      </w:r>
    </w:p>
    <w:p w14:paraId="0800DC9F" w14:textId="77777777" w:rsidR="00EF1688" w:rsidRDefault="00EF1688" w:rsidP="00EF1688">
      <w:pPr>
        <w:spacing w:after="0"/>
        <w:jc w:val="center"/>
        <w:rPr>
          <w:rFonts w:ascii="Times New Roman" w:hAnsi="Times New Roman" w:cs="Times New Roman"/>
          <w:sz w:val="52"/>
          <w:szCs w:val="24"/>
        </w:rPr>
      </w:pPr>
    </w:p>
    <w:p w14:paraId="241C79C2" w14:textId="77777777" w:rsidR="00EF1688" w:rsidRDefault="00EF1688" w:rsidP="00EF1688">
      <w:pPr>
        <w:spacing w:after="0"/>
        <w:jc w:val="center"/>
        <w:rPr>
          <w:rFonts w:ascii="Times New Roman" w:hAnsi="Times New Roman" w:cs="Times New Roman"/>
          <w:sz w:val="52"/>
          <w:szCs w:val="24"/>
        </w:rPr>
      </w:pPr>
    </w:p>
    <w:p w14:paraId="7377D194" w14:textId="77777777" w:rsidR="00EF1688" w:rsidRDefault="00EF1688" w:rsidP="00EF1688">
      <w:pPr>
        <w:spacing w:after="0"/>
        <w:jc w:val="center"/>
        <w:rPr>
          <w:rFonts w:ascii="Times New Roman" w:hAnsi="Times New Roman" w:cs="Times New Roman"/>
          <w:sz w:val="52"/>
          <w:szCs w:val="24"/>
        </w:rPr>
      </w:pPr>
    </w:p>
    <w:p w14:paraId="28BE43BE" w14:textId="77777777" w:rsidR="004F006A" w:rsidRDefault="004F006A" w:rsidP="00EF1688">
      <w:pPr>
        <w:spacing w:after="0"/>
        <w:jc w:val="center"/>
        <w:rPr>
          <w:rFonts w:ascii="Times New Roman" w:hAnsi="Times New Roman" w:cs="Times New Roman"/>
          <w:sz w:val="52"/>
          <w:szCs w:val="24"/>
        </w:rPr>
      </w:pPr>
    </w:p>
    <w:p w14:paraId="7EB2D868" w14:textId="77777777" w:rsidR="004F006A" w:rsidRDefault="004F006A" w:rsidP="00EF1688">
      <w:pPr>
        <w:spacing w:after="0"/>
        <w:jc w:val="center"/>
        <w:rPr>
          <w:rFonts w:ascii="Times New Roman" w:hAnsi="Times New Roman" w:cs="Times New Roman"/>
          <w:sz w:val="52"/>
          <w:szCs w:val="24"/>
        </w:rPr>
      </w:pPr>
    </w:p>
    <w:p w14:paraId="56B00D41" w14:textId="50EBE6CB" w:rsidR="00EF1688" w:rsidRPr="00EF1688" w:rsidRDefault="00512BF5" w:rsidP="00EF1688">
      <w:pPr>
        <w:spacing w:after="0"/>
        <w:jc w:val="center"/>
        <w:rPr>
          <w:rFonts w:ascii="Times New Roman" w:hAnsi="Times New Roman" w:cs="Times New Roman"/>
          <w:sz w:val="52"/>
          <w:szCs w:val="24"/>
        </w:rPr>
      </w:pPr>
      <w:r>
        <w:rPr>
          <w:rFonts w:ascii="Times New Roman" w:hAnsi="Times New Roman" w:cs="Times New Roman"/>
          <w:sz w:val="52"/>
          <w:szCs w:val="24"/>
        </w:rPr>
        <w:t>COMPANY</w:t>
      </w:r>
      <w:r w:rsidR="00EF1688" w:rsidRPr="00EF1688">
        <w:rPr>
          <w:rFonts w:ascii="Times New Roman" w:hAnsi="Times New Roman" w:cs="Times New Roman"/>
          <w:sz w:val="52"/>
          <w:szCs w:val="24"/>
        </w:rPr>
        <w:t>, LLC.</w:t>
      </w:r>
      <w:r>
        <w:rPr>
          <w:rFonts w:ascii="Times New Roman" w:hAnsi="Times New Roman" w:cs="Times New Roman"/>
          <w:sz w:val="52"/>
          <w:szCs w:val="24"/>
        </w:rPr>
        <w:t xml:space="preserve"> (“COMPANY”)</w:t>
      </w:r>
    </w:p>
    <w:p w14:paraId="3AF9656F" w14:textId="22BE5F5F" w:rsidR="00EF1688" w:rsidRDefault="00242389" w:rsidP="00EF1688">
      <w:pPr>
        <w:spacing w:after="0"/>
        <w:jc w:val="center"/>
        <w:rPr>
          <w:rFonts w:ascii="Times New Roman" w:hAnsi="Times New Roman" w:cs="Times New Roman"/>
          <w:sz w:val="52"/>
          <w:szCs w:val="24"/>
        </w:rPr>
      </w:pPr>
      <w:r>
        <w:rPr>
          <w:rFonts w:ascii="Times New Roman" w:hAnsi="Times New Roman" w:cs="Times New Roman"/>
          <w:sz w:val="52"/>
          <w:szCs w:val="24"/>
        </w:rPr>
        <w:t>INSIDER THREAT</w:t>
      </w:r>
      <w:r w:rsidR="00EF1688" w:rsidRPr="00EF1688">
        <w:rPr>
          <w:rFonts w:ascii="Times New Roman" w:hAnsi="Times New Roman" w:cs="Times New Roman"/>
          <w:sz w:val="52"/>
          <w:szCs w:val="24"/>
        </w:rPr>
        <w:t xml:space="preserve"> </w:t>
      </w:r>
      <w:r w:rsidR="00504920">
        <w:rPr>
          <w:rFonts w:ascii="Times New Roman" w:hAnsi="Times New Roman" w:cs="Times New Roman"/>
          <w:sz w:val="52"/>
          <w:szCs w:val="24"/>
        </w:rPr>
        <w:t xml:space="preserve">SECURITY </w:t>
      </w:r>
      <w:r w:rsidR="00EF1688" w:rsidRPr="00EF1688">
        <w:rPr>
          <w:rFonts w:ascii="Times New Roman" w:hAnsi="Times New Roman" w:cs="Times New Roman"/>
          <w:sz w:val="52"/>
          <w:szCs w:val="24"/>
        </w:rPr>
        <w:t>PROGRAM</w:t>
      </w:r>
      <w:r w:rsidR="00FC39A3">
        <w:rPr>
          <w:rFonts w:ascii="Times New Roman" w:hAnsi="Times New Roman" w:cs="Times New Roman"/>
          <w:sz w:val="52"/>
          <w:szCs w:val="24"/>
        </w:rPr>
        <w:t xml:space="preserve"> MANUAL</w:t>
      </w:r>
    </w:p>
    <w:p w14:paraId="643AF462" w14:textId="44BE41E5" w:rsidR="00725F40" w:rsidRDefault="00725F40" w:rsidP="00EF1688">
      <w:pPr>
        <w:spacing w:after="0"/>
        <w:jc w:val="center"/>
        <w:rPr>
          <w:rFonts w:ascii="Times New Roman" w:hAnsi="Times New Roman" w:cs="Times New Roman"/>
          <w:sz w:val="52"/>
          <w:szCs w:val="24"/>
        </w:rPr>
      </w:pPr>
    </w:p>
    <w:p w14:paraId="64AD8FEA" w14:textId="28BDDE02" w:rsidR="00725F40" w:rsidRDefault="00725F40" w:rsidP="00EF1688">
      <w:pPr>
        <w:spacing w:after="0"/>
        <w:jc w:val="center"/>
        <w:rPr>
          <w:rFonts w:ascii="Times New Roman" w:hAnsi="Times New Roman" w:cs="Times New Roman"/>
          <w:sz w:val="52"/>
          <w:szCs w:val="24"/>
        </w:rPr>
      </w:pPr>
    </w:p>
    <w:p w14:paraId="16FACA3F" w14:textId="4E83C174" w:rsidR="00725F40" w:rsidRDefault="00725F40" w:rsidP="00EF1688">
      <w:pPr>
        <w:spacing w:after="0"/>
        <w:jc w:val="center"/>
        <w:rPr>
          <w:rFonts w:ascii="Times New Roman" w:hAnsi="Times New Roman" w:cs="Times New Roman"/>
          <w:sz w:val="52"/>
          <w:szCs w:val="24"/>
        </w:rPr>
      </w:pPr>
    </w:p>
    <w:p w14:paraId="2FA15F33" w14:textId="385D3E45" w:rsidR="00725F40" w:rsidRDefault="00725F40" w:rsidP="00EF1688">
      <w:pPr>
        <w:spacing w:after="0"/>
        <w:jc w:val="center"/>
        <w:rPr>
          <w:rFonts w:ascii="Times New Roman" w:hAnsi="Times New Roman" w:cs="Times New Roman"/>
          <w:sz w:val="52"/>
          <w:szCs w:val="24"/>
        </w:rPr>
      </w:pPr>
    </w:p>
    <w:p w14:paraId="6C2ABD92" w14:textId="2BFF4C99" w:rsidR="00725F40" w:rsidRDefault="00725F40" w:rsidP="00EF1688">
      <w:pPr>
        <w:spacing w:after="0"/>
        <w:jc w:val="center"/>
        <w:rPr>
          <w:rFonts w:ascii="Times New Roman" w:hAnsi="Times New Roman" w:cs="Times New Roman"/>
          <w:sz w:val="52"/>
          <w:szCs w:val="24"/>
        </w:rPr>
      </w:pPr>
    </w:p>
    <w:p w14:paraId="7C2A41DA" w14:textId="5600D485" w:rsidR="00725F40" w:rsidRDefault="00725F40" w:rsidP="00EF1688">
      <w:pPr>
        <w:spacing w:after="0"/>
        <w:jc w:val="center"/>
        <w:rPr>
          <w:rFonts w:ascii="Times New Roman" w:hAnsi="Times New Roman" w:cs="Times New Roman"/>
          <w:sz w:val="52"/>
          <w:szCs w:val="24"/>
        </w:rPr>
      </w:pPr>
    </w:p>
    <w:p w14:paraId="4EE9E3C0" w14:textId="7F097DEB" w:rsidR="00725F40" w:rsidRDefault="00725F40" w:rsidP="00EF1688">
      <w:pPr>
        <w:spacing w:after="0"/>
        <w:jc w:val="center"/>
        <w:rPr>
          <w:rFonts w:ascii="Times New Roman" w:hAnsi="Times New Roman" w:cs="Times New Roman"/>
          <w:sz w:val="52"/>
          <w:szCs w:val="24"/>
        </w:rPr>
      </w:pPr>
    </w:p>
    <w:p w14:paraId="04BF6A4B" w14:textId="77777777" w:rsidR="00725F40" w:rsidRDefault="00725F40" w:rsidP="00EF1688">
      <w:pPr>
        <w:spacing w:after="0"/>
        <w:jc w:val="center"/>
        <w:rPr>
          <w:rFonts w:ascii="Times New Roman" w:hAnsi="Times New Roman" w:cs="Times New Roman"/>
          <w:sz w:val="20"/>
          <w:szCs w:val="24"/>
        </w:rPr>
      </w:pPr>
    </w:p>
    <w:p w14:paraId="4F804485" w14:textId="77777777" w:rsidR="00725F40" w:rsidRDefault="00725F40" w:rsidP="00EF1688">
      <w:pPr>
        <w:spacing w:after="0"/>
        <w:jc w:val="center"/>
        <w:rPr>
          <w:rFonts w:ascii="Times New Roman" w:hAnsi="Times New Roman" w:cs="Times New Roman"/>
          <w:sz w:val="20"/>
          <w:szCs w:val="24"/>
        </w:rPr>
      </w:pPr>
    </w:p>
    <w:p w14:paraId="1A010C33" w14:textId="1DF13B2D" w:rsidR="00725F40" w:rsidRPr="00725F40" w:rsidRDefault="00A701E3" w:rsidP="00EF1688">
      <w:pPr>
        <w:spacing w:after="0"/>
        <w:jc w:val="center"/>
        <w:rPr>
          <w:rFonts w:ascii="Times New Roman" w:hAnsi="Times New Roman" w:cs="Times New Roman"/>
          <w:sz w:val="20"/>
          <w:szCs w:val="24"/>
        </w:rPr>
      </w:pPr>
      <w:r>
        <w:rPr>
          <w:rFonts w:ascii="Times New Roman" w:hAnsi="Times New Roman" w:cs="Times New Roman"/>
          <w:sz w:val="20"/>
          <w:szCs w:val="24"/>
        </w:rPr>
        <w:t>V.</w:t>
      </w:r>
      <w:r w:rsidR="00EB658D">
        <w:rPr>
          <w:rFonts w:ascii="Times New Roman" w:hAnsi="Times New Roman" w:cs="Times New Roman"/>
          <w:sz w:val="20"/>
          <w:szCs w:val="24"/>
        </w:rPr>
        <w:t>20160726</w:t>
      </w:r>
    </w:p>
    <w:p w14:paraId="136B400B" w14:textId="7EB2989B" w:rsidR="00141BD2" w:rsidRPr="00CA693A" w:rsidRDefault="00141BD2" w:rsidP="002067B4">
      <w:pPr>
        <w:pStyle w:val="ListParagraph"/>
        <w:spacing w:after="0"/>
        <w:ind w:left="0"/>
        <w:jc w:val="center"/>
        <w:rPr>
          <w:rFonts w:ascii="Times New Roman" w:hAnsi="Times New Roman" w:cs="Times New Roman"/>
          <w:b/>
          <w:sz w:val="24"/>
          <w:szCs w:val="24"/>
        </w:rPr>
      </w:pPr>
      <w:r w:rsidRPr="00CA693A">
        <w:rPr>
          <w:rFonts w:ascii="Times New Roman" w:hAnsi="Times New Roman" w:cs="Times New Roman"/>
          <w:b/>
          <w:sz w:val="24"/>
          <w:szCs w:val="24"/>
        </w:rPr>
        <w:lastRenderedPageBreak/>
        <w:t>Table of Contents</w:t>
      </w:r>
    </w:p>
    <w:p w14:paraId="40F1BDC0" w14:textId="77777777" w:rsidR="00141BD2" w:rsidRDefault="00141BD2" w:rsidP="002067B4">
      <w:pPr>
        <w:pStyle w:val="ListParagraph"/>
        <w:spacing w:after="0"/>
        <w:ind w:left="0"/>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8"/>
        <w:gridCol w:w="456"/>
      </w:tblGrid>
      <w:tr w:rsidR="00CA693A" w14:paraId="525174F2" w14:textId="77777777" w:rsidTr="00DD037B">
        <w:tc>
          <w:tcPr>
            <w:tcW w:w="8005" w:type="dxa"/>
          </w:tcPr>
          <w:p w14:paraId="66E6B3C3" w14:textId="43126743" w:rsidR="00CA693A" w:rsidRDefault="00CA693A" w:rsidP="00CA693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Purpose</w:t>
            </w:r>
            <w:r w:rsidR="0069352B">
              <w:rPr>
                <w:rFonts w:ascii="Times New Roman" w:hAnsi="Times New Roman" w:cs="Times New Roman"/>
                <w:sz w:val="24"/>
                <w:szCs w:val="24"/>
              </w:rPr>
              <w:t xml:space="preserve">………………………………………………………………………...  </w:t>
            </w:r>
          </w:p>
          <w:p w14:paraId="3661A23E" w14:textId="62091D6E" w:rsidR="00CA693A" w:rsidRDefault="00CA693A" w:rsidP="00CA693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Program Goals</w:t>
            </w:r>
            <w:r w:rsidR="0069352B">
              <w:rPr>
                <w:rFonts w:ascii="Times New Roman" w:hAnsi="Times New Roman" w:cs="Times New Roman"/>
                <w:sz w:val="24"/>
                <w:szCs w:val="24"/>
              </w:rPr>
              <w:t>…………………………………………………………………</w:t>
            </w:r>
          </w:p>
          <w:p w14:paraId="0F9AD7A8" w14:textId="76921879" w:rsidR="00CA693A" w:rsidRDefault="00CA693A" w:rsidP="00CA693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Success Criteria</w:t>
            </w:r>
            <w:r w:rsidR="0069352B">
              <w:rPr>
                <w:rFonts w:ascii="Times New Roman" w:hAnsi="Times New Roman" w:cs="Times New Roman"/>
                <w:sz w:val="24"/>
                <w:szCs w:val="24"/>
              </w:rPr>
              <w:t>……………………………………………………………….</w:t>
            </w:r>
          </w:p>
          <w:p w14:paraId="5024FC2D" w14:textId="2830C429" w:rsidR="00CA693A" w:rsidRDefault="00242389" w:rsidP="00CA693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Insider Threat</w:t>
            </w:r>
            <w:r w:rsidR="00CA693A">
              <w:rPr>
                <w:rFonts w:ascii="Times New Roman" w:hAnsi="Times New Roman" w:cs="Times New Roman"/>
                <w:sz w:val="24"/>
                <w:szCs w:val="24"/>
              </w:rPr>
              <w:t xml:space="preserve"> Defined</w:t>
            </w:r>
            <w:r w:rsidR="0069352B">
              <w:rPr>
                <w:rFonts w:ascii="Times New Roman" w:hAnsi="Times New Roman" w:cs="Times New Roman"/>
                <w:sz w:val="24"/>
                <w:szCs w:val="24"/>
              </w:rPr>
              <w:t>…………………………………………………………</w:t>
            </w:r>
          </w:p>
          <w:p w14:paraId="7F8ADD3C" w14:textId="08AB3B13" w:rsidR="00CA693A" w:rsidRDefault="0069352B" w:rsidP="00CA693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ITSP Management…………………………………………………………….</w:t>
            </w:r>
          </w:p>
          <w:p w14:paraId="17077FF7" w14:textId="3C0D83B7" w:rsidR="00CA693A" w:rsidRDefault="00CA693A" w:rsidP="00CA693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Key Personnel and Departments</w:t>
            </w:r>
            <w:r w:rsidR="0069352B">
              <w:rPr>
                <w:rFonts w:ascii="Times New Roman" w:hAnsi="Times New Roman" w:cs="Times New Roman"/>
                <w:sz w:val="24"/>
                <w:szCs w:val="24"/>
              </w:rPr>
              <w:t>……………………………………………….</w:t>
            </w:r>
          </w:p>
          <w:p w14:paraId="41E6F63F" w14:textId="322A72A6" w:rsidR="00CA693A"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 xml:space="preserve">Senior </w:t>
            </w:r>
            <w:r w:rsidR="00512BF5">
              <w:rPr>
                <w:rFonts w:ascii="Times New Roman" w:hAnsi="Times New Roman" w:cs="Times New Roman"/>
                <w:sz w:val="24"/>
                <w:szCs w:val="24"/>
              </w:rPr>
              <w:t>Company</w:t>
            </w:r>
            <w:r>
              <w:rPr>
                <w:rFonts w:ascii="Times New Roman" w:hAnsi="Times New Roman" w:cs="Times New Roman"/>
                <w:sz w:val="24"/>
                <w:szCs w:val="24"/>
              </w:rPr>
              <w:t xml:space="preserve"> Official</w:t>
            </w:r>
            <w:r w:rsidR="0069352B">
              <w:rPr>
                <w:rFonts w:ascii="Times New Roman" w:hAnsi="Times New Roman" w:cs="Times New Roman"/>
                <w:sz w:val="24"/>
                <w:szCs w:val="24"/>
              </w:rPr>
              <w:t>………………………………………………….</w:t>
            </w:r>
          </w:p>
          <w:p w14:paraId="3756CDE6" w14:textId="5AF19D86"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Facility Security Officer</w:t>
            </w:r>
            <w:r w:rsidR="0069352B">
              <w:rPr>
                <w:rFonts w:ascii="Times New Roman" w:hAnsi="Times New Roman" w:cs="Times New Roman"/>
                <w:sz w:val="24"/>
                <w:szCs w:val="24"/>
              </w:rPr>
              <w:t>…………………………………………………...</w:t>
            </w:r>
          </w:p>
          <w:p w14:paraId="08E8F4C2" w14:textId="2F339C76"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Human Resources Department</w:t>
            </w:r>
            <w:r w:rsidR="0069352B">
              <w:rPr>
                <w:rFonts w:ascii="Times New Roman" w:hAnsi="Times New Roman" w:cs="Times New Roman"/>
                <w:sz w:val="24"/>
                <w:szCs w:val="24"/>
              </w:rPr>
              <w:t>…………………………………………….</w:t>
            </w:r>
          </w:p>
          <w:p w14:paraId="6C604957" w14:textId="33D1E984"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Legal Department</w:t>
            </w:r>
            <w:r w:rsidR="0069352B">
              <w:rPr>
                <w:rFonts w:ascii="Times New Roman" w:hAnsi="Times New Roman" w:cs="Times New Roman"/>
                <w:sz w:val="24"/>
                <w:szCs w:val="24"/>
              </w:rPr>
              <w:t>………………………………………………………….</w:t>
            </w:r>
          </w:p>
          <w:p w14:paraId="33A48EFA" w14:textId="2055D319"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Information Technologies Department</w:t>
            </w:r>
            <w:r w:rsidR="0069352B">
              <w:rPr>
                <w:rFonts w:ascii="Times New Roman" w:hAnsi="Times New Roman" w:cs="Times New Roman"/>
                <w:sz w:val="24"/>
                <w:szCs w:val="24"/>
              </w:rPr>
              <w:t>……………………………………</w:t>
            </w:r>
          </w:p>
          <w:p w14:paraId="4105CDD1" w14:textId="09EE6E06"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Managers &amp; Supervisors</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00AFB545" w14:textId="5656CE57"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 xml:space="preserve">Employees &amp; </w:t>
            </w:r>
            <w:r w:rsidR="00512BF5">
              <w:rPr>
                <w:rFonts w:ascii="Times New Roman" w:hAnsi="Times New Roman" w:cs="Times New Roman"/>
                <w:sz w:val="24"/>
                <w:szCs w:val="24"/>
              </w:rPr>
              <w:t>Company</w:t>
            </w:r>
            <w:r>
              <w:rPr>
                <w:rFonts w:ascii="Times New Roman" w:hAnsi="Times New Roman" w:cs="Times New Roman"/>
                <w:sz w:val="24"/>
                <w:szCs w:val="24"/>
              </w:rPr>
              <w:t xml:space="preserve"> Personnel</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18F8777E" w14:textId="0CA774A5" w:rsidR="00B20E70" w:rsidRDefault="00B20E70" w:rsidP="00B20E7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Deterring </w:t>
            </w:r>
            <w:r w:rsidR="00242389">
              <w:rPr>
                <w:rFonts w:ascii="Times New Roman" w:hAnsi="Times New Roman" w:cs="Times New Roman"/>
                <w:sz w:val="24"/>
                <w:szCs w:val="24"/>
              </w:rPr>
              <w:t>Insider Threat</w:t>
            </w:r>
            <w:r w:rsidR="0069352B">
              <w:rPr>
                <w:rFonts w:ascii="Times New Roman" w:hAnsi="Times New Roman" w:cs="Times New Roman"/>
                <w:sz w:val="24"/>
                <w:szCs w:val="24"/>
              </w:rPr>
              <w:t>……………………………………………………….</w:t>
            </w:r>
          </w:p>
          <w:p w14:paraId="2A97681E" w14:textId="77F5E5F9" w:rsidR="00B20E70" w:rsidRDefault="00B20E70" w:rsidP="00B20E7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Training Requirements</w:t>
            </w:r>
            <w:r w:rsidR="0069352B">
              <w:rPr>
                <w:rFonts w:ascii="Times New Roman" w:hAnsi="Times New Roman" w:cs="Times New Roman"/>
                <w:sz w:val="24"/>
                <w:szCs w:val="24"/>
              </w:rPr>
              <w:t>………………………………………………………...</w:t>
            </w:r>
          </w:p>
          <w:p w14:paraId="52465385" w14:textId="0EE281B0"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ITPSO &amp; ITSP Staff</w:t>
            </w:r>
            <w:r w:rsidR="0069352B">
              <w:rPr>
                <w:rFonts w:ascii="Times New Roman" w:hAnsi="Times New Roman" w:cs="Times New Roman"/>
                <w:sz w:val="24"/>
                <w:szCs w:val="24"/>
              </w:rPr>
              <w:t>………………………………………………………</w:t>
            </w:r>
          </w:p>
          <w:p w14:paraId="1794949A" w14:textId="26AA45C8"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Managers &amp; Supervisors</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207D1BE6" w14:textId="5D3FC37C"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Personnel</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490343FB" w14:textId="4362F20F" w:rsidR="00B20E70" w:rsidRDefault="00B20E70" w:rsidP="00B20E7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Risk Categories</w:t>
            </w:r>
            <w:r w:rsidR="0069352B">
              <w:rPr>
                <w:rFonts w:ascii="Times New Roman" w:hAnsi="Times New Roman" w:cs="Times New Roman"/>
                <w:sz w:val="24"/>
                <w:szCs w:val="24"/>
              </w:rPr>
              <w:t>………………………………………………………………...</w:t>
            </w:r>
          </w:p>
          <w:p w14:paraId="0EA024FA" w14:textId="0AE97F44"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Personal Risk Categories</w:t>
            </w:r>
            <w:r w:rsidR="0069352B">
              <w:rPr>
                <w:rFonts w:ascii="Times New Roman" w:hAnsi="Times New Roman" w:cs="Times New Roman"/>
                <w:sz w:val="24"/>
                <w:szCs w:val="24"/>
              </w:rPr>
              <w:t>………………………………………………….</w:t>
            </w:r>
          </w:p>
          <w:p w14:paraId="1EA88E7F" w14:textId="3DD7A5CD"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Money</w:t>
            </w:r>
            <w:r w:rsidR="0069352B">
              <w:rPr>
                <w:rFonts w:ascii="Times New Roman" w:hAnsi="Times New Roman" w:cs="Times New Roman"/>
                <w:sz w:val="24"/>
                <w:szCs w:val="24"/>
              </w:rPr>
              <w:t>………………………………………………………………....</w:t>
            </w:r>
          </w:p>
          <w:p w14:paraId="514F41C9" w14:textId="403C343E"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Ideology</w:t>
            </w:r>
            <w:r w:rsidR="0069352B">
              <w:rPr>
                <w:rFonts w:ascii="Times New Roman" w:hAnsi="Times New Roman" w:cs="Times New Roman"/>
                <w:sz w:val="24"/>
                <w:szCs w:val="24"/>
              </w:rPr>
              <w:t>……………………………………………………………….</w:t>
            </w:r>
          </w:p>
          <w:p w14:paraId="6EAA7C2E" w14:textId="67CE58D1"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Conscience</w:t>
            </w:r>
            <w:r w:rsidR="0069352B">
              <w:rPr>
                <w:rFonts w:ascii="Times New Roman" w:hAnsi="Times New Roman" w:cs="Times New Roman"/>
                <w:sz w:val="24"/>
                <w:szCs w:val="24"/>
              </w:rPr>
              <w:t>…………………………………………………………….</w:t>
            </w:r>
          </w:p>
          <w:p w14:paraId="3E669E70" w14:textId="360BC188"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Ego</w:t>
            </w:r>
            <w:r w:rsidR="0069352B">
              <w:rPr>
                <w:rFonts w:ascii="Times New Roman" w:hAnsi="Times New Roman" w:cs="Times New Roman"/>
                <w:sz w:val="24"/>
                <w:szCs w:val="24"/>
              </w:rPr>
              <w:t>…………………………………………………………………….</w:t>
            </w:r>
          </w:p>
          <w:p w14:paraId="72EFC3A5" w14:textId="5A412BF4"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Nationalism</w:t>
            </w:r>
            <w:r w:rsidR="0069352B">
              <w:rPr>
                <w:rFonts w:ascii="Times New Roman" w:hAnsi="Times New Roman" w:cs="Times New Roman"/>
                <w:sz w:val="24"/>
                <w:szCs w:val="24"/>
              </w:rPr>
              <w:t>…………………………………………………………....</w:t>
            </w:r>
          </w:p>
          <w:p w14:paraId="0995DD43" w14:textId="19B72A47"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Sexual Activity</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61F206D0" w14:textId="2160E9CE"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Connections</w:t>
            </w:r>
            <w:r w:rsidR="0069352B">
              <w:rPr>
                <w:rFonts w:ascii="Times New Roman" w:hAnsi="Times New Roman" w:cs="Times New Roman"/>
                <w:sz w:val="24"/>
                <w:szCs w:val="24"/>
              </w:rPr>
              <w:t>…………………………………………………………...</w:t>
            </w:r>
          </w:p>
          <w:p w14:paraId="212A5683" w14:textId="14E3C7DC"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Work Risk Categories</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04F1FC21" w14:textId="60598989"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Performance</w:t>
            </w:r>
            <w:r w:rsidR="0069352B">
              <w:rPr>
                <w:rFonts w:ascii="Times New Roman" w:hAnsi="Times New Roman" w:cs="Times New Roman"/>
                <w:sz w:val="24"/>
                <w:szCs w:val="24"/>
              </w:rPr>
              <w:t>…………………………………………………………...</w:t>
            </w:r>
          </w:p>
          <w:p w14:paraId="167CE544" w14:textId="4292ED6F"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Violations</w:t>
            </w:r>
            <w:r w:rsidR="0069352B">
              <w:rPr>
                <w:rFonts w:ascii="Times New Roman" w:hAnsi="Times New Roman" w:cs="Times New Roman"/>
                <w:sz w:val="24"/>
                <w:szCs w:val="24"/>
              </w:rPr>
              <w:t>……………………………………………………………...</w:t>
            </w:r>
          </w:p>
          <w:p w14:paraId="1B8C8548" w14:textId="59E05D48"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Security Weakness</w:t>
            </w:r>
            <w:r w:rsidR="0069352B">
              <w:rPr>
                <w:rFonts w:ascii="Times New Roman" w:hAnsi="Times New Roman" w:cs="Times New Roman"/>
                <w:sz w:val="24"/>
                <w:szCs w:val="24"/>
              </w:rPr>
              <w:t>…………………………………………………….</w:t>
            </w:r>
          </w:p>
          <w:p w14:paraId="302037E8" w14:textId="145C0F64"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Targeting Risk Categories</w:t>
            </w:r>
            <w:r w:rsidR="0069352B">
              <w:rPr>
                <w:rFonts w:ascii="Times New Roman" w:hAnsi="Times New Roman" w:cs="Times New Roman"/>
                <w:sz w:val="24"/>
                <w:szCs w:val="24"/>
              </w:rPr>
              <w:t>…………………………………………………</w:t>
            </w:r>
          </w:p>
          <w:p w14:paraId="13B3292C" w14:textId="52A37EB4"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Foreign Travel</w:t>
            </w:r>
            <w:r w:rsidR="0069352B">
              <w:rPr>
                <w:rFonts w:ascii="Times New Roman" w:hAnsi="Times New Roman" w:cs="Times New Roman"/>
                <w:sz w:val="24"/>
                <w:szCs w:val="24"/>
              </w:rPr>
              <w:t>………………………………………………………...</w:t>
            </w:r>
          </w:p>
          <w:p w14:paraId="57958021" w14:textId="4C15A447"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Exposure</w:t>
            </w:r>
            <w:r w:rsidR="0069352B">
              <w:rPr>
                <w:rFonts w:ascii="Times New Roman" w:hAnsi="Times New Roman" w:cs="Times New Roman"/>
                <w:sz w:val="24"/>
                <w:szCs w:val="24"/>
              </w:rPr>
              <w:t>………………………………………………………………</w:t>
            </w:r>
          </w:p>
          <w:p w14:paraId="4631A528" w14:textId="7CB52A86"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Knowledge &amp; Access</w:t>
            </w:r>
            <w:r w:rsidR="0069352B">
              <w:rPr>
                <w:rFonts w:ascii="Times New Roman" w:hAnsi="Times New Roman" w:cs="Times New Roman"/>
                <w:sz w:val="24"/>
                <w:szCs w:val="24"/>
              </w:rPr>
              <w:t>…………………………………………………</w:t>
            </w:r>
          </w:p>
          <w:p w14:paraId="53C86C7F" w14:textId="24F86567" w:rsidR="00B20E70" w:rsidRDefault="00242389"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Insider Threat</w:t>
            </w:r>
            <w:r w:rsidR="00B20E70">
              <w:rPr>
                <w:rFonts w:ascii="Times New Roman" w:hAnsi="Times New Roman" w:cs="Times New Roman"/>
                <w:sz w:val="24"/>
                <w:szCs w:val="24"/>
              </w:rPr>
              <w:t xml:space="preserve"> Risk Tracker (ITRT)</w:t>
            </w:r>
            <w:r w:rsidR="0069352B">
              <w:rPr>
                <w:rFonts w:ascii="Times New Roman" w:hAnsi="Times New Roman" w:cs="Times New Roman"/>
                <w:sz w:val="24"/>
                <w:szCs w:val="24"/>
              </w:rPr>
              <w:t>………………………………………</w:t>
            </w:r>
          </w:p>
          <w:p w14:paraId="6D0FEA81" w14:textId="1C83E699"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ITRT Information</w:t>
            </w:r>
            <w:r w:rsidR="0069352B">
              <w:rPr>
                <w:rFonts w:ascii="Times New Roman" w:hAnsi="Times New Roman" w:cs="Times New Roman"/>
                <w:sz w:val="24"/>
                <w:szCs w:val="24"/>
              </w:rPr>
              <w:t>…………………………………………………….</w:t>
            </w:r>
          </w:p>
          <w:p w14:paraId="0C3BD1BB" w14:textId="6909299E"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Calculating Risk Level</w:t>
            </w:r>
            <w:r w:rsidR="0069352B">
              <w:rPr>
                <w:rFonts w:ascii="Times New Roman" w:hAnsi="Times New Roman" w:cs="Times New Roman"/>
                <w:sz w:val="24"/>
                <w:szCs w:val="24"/>
              </w:rPr>
              <w:t>……………………………………………</w:t>
            </w:r>
            <w:r w:rsidR="00B32185">
              <w:rPr>
                <w:rFonts w:ascii="Times New Roman" w:hAnsi="Times New Roman" w:cs="Times New Roman"/>
                <w:sz w:val="24"/>
                <w:szCs w:val="24"/>
              </w:rPr>
              <w:t>….</w:t>
            </w:r>
          </w:p>
          <w:p w14:paraId="5F644DBA" w14:textId="7DE0BDAA"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In Conjunction with Adjudicative Guidelines</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2966FAF6" w14:textId="714D3C9A" w:rsidR="00B20E70" w:rsidRDefault="00B20E70" w:rsidP="00B20E7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Information Gathering</w:t>
            </w:r>
            <w:r w:rsidR="0069352B">
              <w:rPr>
                <w:rFonts w:ascii="Times New Roman" w:hAnsi="Times New Roman" w:cs="Times New Roman"/>
                <w:sz w:val="24"/>
                <w:szCs w:val="24"/>
              </w:rPr>
              <w:t>……………………………………………………</w:t>
            </w:r>
            <w:r w:rsidR="00B32185">
              <w:rPr>
                <w:rFonts w:ascii="Times New Roman" w:hAnsi="Times New Roman" w:cs="Times New Roman"/>
                <w:sz w:val="24"/>
                <w:szCs w:val="24"/>
              </w:rPr>
              <w:t>….</w:t>
            </w:r>
          </w:p>
          <w:p w14:paraId="46126BCC" w14:textId="450855E9"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Information Sources</w:t>
            </w:r>
            <w:r w:rsidR="0069352B">
              <w:rPr>
                <w:rFonts w:ascii="Times New Roman" w:hAnsi="Times New Roman" w:cs="Times New Roman"/>
                <w:sz w:val="24"/>
                <w:szCs w:val="24"/>
              </w:rPr>
              <w:t>……………………………………………………...</w:t>
            </w:r>
          </w:p>
          <w:p w14:paraId="2EF4FED6" w14:textId="5EFC0A7F" w:rsidR="00B32185" w:rsidRDefault="00B32185" w:rsidP="00B32185">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 xml:space="preserve">Requests for </w:t>
            </w:r>
            <w:r w:rsidR="00512BF5">
              <w:rPr>
                <w:rFonts w:ascii="Times New Roman" w:hAnsi="Times New Roman" w:cs="Times New Roman"/>
                <w:sz w:val="24"/>
                <w:szCs w:val="24"/>
              </w:rPr>
              <w:t>Company</w:t>
            </w:r>
            <w:r>
              <w:rPr>
                <w:rFonts w:ascii="Times New Roman" w:hAnsi="Times New Roman" w:cs="Times New Roman"/>
                <w:sz w:val="24"/>
                <w:szCs w:val="24"/>
              </w:rPr>
              <w:t xml:space="preserve"> Records or Actions………………………….</w:t>
            </w:r>
          </w:p>
          <w:p w14:paraId="01D770C0" w14:textId="27C67CD1"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Privacy</w:t>
            </w:r>
            <w:r w:rsidR="0069352B">
              <w:rPr>
                <w:rFonts w:ascii="Times New Roman" w:hAnsi="Times New Roman" w:cs="Times New Roman"/>
                <w:sz w:val="24"/>
                <w:szCs w:val="24"/>
              </w:rPr>
              <w:t>……………………………………………………………………</w:t>
            </w:r>
          </w:p>
          <w:p w14:paraId="304B1CFD" w14:textId="192D0D1F" w:rsidR="00B20E70" w:rsidRDefault="00B20E70"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Exception to Privacy</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6B15A59B" w14:textId="50A08667" w:rsidR="00B20E70" w:rsidRDefault="00512BF5" w:rsidP="00B20E70">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lastRenderedPageBreak/>
              <w:t>Company</w:t>
            </w:r>
            <w:r w:rsidR="00B20E70">
              <w:rPr>
                <w:rFonts w:ascii="Times New Roman" w:hAnsi="Times New Roman" w:cs="Times New Roman"/>
                <w:sz w:val="24"/>
                <w:szCs w:val="24"/>
              </w:rPr>
              <w:t xml:space="preserve"> Sources</w:t>
            </w:r>
            <w:r w:rsidR="0069352B">
              <w:rPr>
                <w:rFonts w:ascii="Times New Roman" w:hAnsi="Times New Roman" w:cs="Times New Roman"/>
                <w:sz w:val="24"/>
                <w:szCs w:val="24"/>
              </w:rPr>
              <w:t>………………………………………………………...</w:t>
            </w:r>
          </w:p>
          <w:p w14:paraId="662F9099" w14:textId="42E68D79" w:rsidR="00B20E70" w:rsidRDefault="00B20E70"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Facility Security &amp; Counterintelligence</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56D8D15B" w14:textId="7F4DDA93" w:rsidR="0029367D" w:rsidRDefault="0029367D"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Human Resources</w:t>
            </w:r>
            <w:r w:rsidR="0069352B">
              <w:rPr>
                <w:rFonts w:ascii="Times New Roman" w:hAnsi="Times New Roman" w:cs="Times New Roman"/>
                <w:sz w:val="24"/>
                <w:szCs w:val="24"/>
              </w:rPr>
              <w:t>……………………………………………………</w:t>
            </w:r>
          </w:p>
          <w:p w14:paraId="4406953B" w14:textId="13CA0560" w:rsidR="0029367D" w:rsidRDefault="0029367D"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Information Technology &amp; Information Assurance</w:t>
            </w:r>
            <w:r w:rsidR="0069352B">
              <w:rPr>
                <w:rFonts w:ascii="Times New Roman" w:hAnsi="Times New Roman" w:cs="Times New Roman"/>
                <w:sz w:val="24"/>
                <w:szCs w:val="24"/>
              </w:rPr>
              <w:t>…………………</w:t>
            </w:r>
          </w:p>
          <w:p w14:paraId="6131B786" w14:textId="7304E6D1" w:rsidR="0029367D" w:rsidRDefault="00512BF5"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Company</w:t>
            </w:r>
            <w:r w:rsidR="0029367D">
              <w:rPr>
                <w:rFonts w:ascii="Times New Roman" w:hAnsi="Times New Roman" w:cs="Times New Roman"/>
                <w:sz w:val="24"/>
                <w:szCs w:val="24"/>
              </w:rPr>
              <w:t xml:space="preserve"> Personnel</w:t>
            </w:r>
            <w:r w:rsidR="0069352B">
              <w:rPr>
                <w:rFonts w:ascii="Times New Roman" w:hAnsi="Times New Roman" w:cs="Times New Roman"/>
                <w:sz w:val="24"/>
                <w:szCs w:val="24"/>
              </w:rPr>
              <w:t>………………………………………………….</w:t>
            </w:r>
          </w:p>
          <w:p w14:paraId="79905AEC" w14:textId="65EC6DE2" w:rsidR="0029367D" w:rsidRDefault="0029367D"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Computer &amp; Workstation Monitoring</w:t>
            </w:r>
            <w:r w:rsidR="0069352B">
              <w:rPr>
                <w:rFonts w:ascii="Times New Roman" w:hAnsi="Times New Roman" w:cs="Times New Roman"/>
                <w:sz w:val="24"/>
                <w:szCs w:val="24"/>
              </w:rPr>
              <w:t>……………………………….</w:t>
            </w:r>
          </w:p>
          <w:p w14:paraId="17EA4178" w14:textId="64A24AFC" w:rsidR="0029367D" w:rsidRDefault="0029367D"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E-mail Monitoring</w:t>
            </w:r>
            <w:r w:rsidR="0069352B">
              <w:rPr>
                <w:rFonts w:ascii="Times New Roman" w:hAnsi="Times New Roman" w:cs="Times New Roman"/>
                <w:sz w:val="24"/>
                <w:szCs w:val="24"/>
              </w:rPr>
              <w:t>…………………………………………………...</w:t>
            </w:r>
          </w:p>
          <w:p w14:paraId="4FC679F9" w14:textId="6E001B56" w:rsidR="0029367D" w:rsidRDefault="0029367D"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Telephone Monitoring</w:t>
            </w:r>
            <w:r w:rsidR="0069352B">
              <w:rPr>
                <w:rFonts w:ascii="Times New Roman" w:hAnsi="Times New Roman" w:cs="Times New Roman"/>
                <w:sz w:val="24"/>
                <w:szCs w:val="24"/>
              </w:rPr>
              <w:t>……………………………………………….</w:t>
            </w:r>
          </w:p>
          <w:p w14:paraId="566B3FB6" w14:textId="3E51EA29" w:rsidR="0029367D" w:rsidRDefault="0029367D"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Access Control</w:t>
            </w:r>
            <w:r w:rsidR="0069352B">
              <w:rPr>
                <w:rFonts w:ascii="Times New Roman" w:hAnsi="Times New Roman" w:cs="Times New Roman"/>
                <w:sz w:val="24"/>
                <w:szCs w:val="24"/>
              </w:rPr>
              <w:t>……………………………………………………….</w:t>
            </w:r>
          </w:p>
          <w:p w14:paraId="319D1B43" w14:textId="0908A8A9" w:rsidR="0029367D" w:rsidRDefault="0029367D" w:rsidP="00B20E70">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Mobile Devices</w:t>
            </w:r>
            <w:r w:rsidR="0069352B">
              <w:rPr>
                <w:rFonts w:ascii="Times New Roman" w:hAnsi="Times New Roman" w:cs="Times New Roman"/>
                <w:sz w:val="24"/>
                <w:szCs w:val="24"/>
              </w:rPr>
              <w:t>………………………………………………………</w:t>
            </w:r>
          </w:p>
          <w:p w14:paraId="323C045F" w14:textId="13FB6F61" w:rsidR="0029367D" w:rsidRDefault="00512BF5" w:rsidP="0029367D">
            <w:pPr>
              <w:pStyle w:val="ListParagraph"/>
              <w:numPr>
                <w:ilvl w:val="3"/>
                <w:numId w:val="17"/>
              </w:numPr>
              <w:rPr>
                <w:rFonts w:ascii="Times New Roman" w:hAnsi="Times New Roman" w:cs="Times New Roman"/>
                <w:sz w:val="24"/>
                <w:szCs w:val="24"/>
              </w:rPr>
            </w:pPr>
            <w:r>
              <w:rPr>
                <w:rFonts w:ascii="Times New Roman" w:hAnsi="Times New Roman" w:cs="Times New Roman"/>
                <w:sz w:val="24"/>
                <w:szCs w:val="24"/>
              </w:rPr>
              <w:t>Company</w:t>
            </w:r>
            <w:r w:rsidR="0029367D">
              <w:rPr>
                <w:rFonts w:ascii="Times New Roman" w:hAnsi="Times New Roman" w:cs="Times New Roman"/>
                <w:sz w:val="24"/>
                <w:szCs w:val="24"/>
              </w:rPr>
              <w:t>-owned Mobile Devices</w:t>
            </w:r>
            <w:r w:rsidR="0069352B">
              <w:rPr>
                <w:rFonts w:ascii="Times New Roman" w:hAnsi="Times New Roman" w:cs="Times New Roman"/>
                <w:sz w:val="24"/>
                <w:szCs w:val="24"/>
              </w:rPr>
              <w:t>……………………………….</w:t>
            </w:r>
          </w:p>
          <w:p w14:paraId="01D9B609" w14:textId="0A2A9203" w:rsidR="0029367D" w:rsidRDefault="0029367D" w:rsidP="0029367D">
            <w:pPr>
              <w:pStyle w:val="ListParagraph"/>
              <w:numPr>
                <w:ilvl w:val="3"/>
                <w:numId w:val="17"/>
              </w:numPr>
              <w:rPr>
                <w:rFonts w:ascii="Times New Roman" w:hAnsi="Times New Roman" w:cs="Times New Roman"/>
                <w:sz w:val="24"/>
                <w:szCs w:val="24"/>
              </w:rPr>
            </w:pPr>
            <w:r>
              <w:rPr>
                <w:rFonts w:ascii="Times New Roman" w:hAnsi="Times New Roman" w:cs="Times New Roman"/>
                <w:sz w:val="24"/>
                <w:szCs w:val="24"/>
              </w:rPr>
              <w:t>Bring Your Own Device (BYOD)</w:t>
            </w:r>
            <w:r w:rsidR="0069352B">
              <w:rPr>
                <w:rFonts w:ascii="Times New Roman" w:hAnsi="Times New Roman" w:cs="Times New Roman"/>
                <w:sz w:val="24"/>
                <w:szCs w:val="24"/>
              </w:rPr>
              <w:t>………………………………</w:t>
            </w:r>
          </w:p>
          <w:p w14:paraId="35C451DC" w14:textId="0EA4EBE6" w:rsidR="0029367D" w:rsidRDefault="0029367D" w:rsidP="0029367D">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Audio &amp; Video Monitoring</w:t>
            </w:r>
            <w:r w:rsidR="0069352B">
              <w:rPr>
                <w:rFonts w:ascii="Times New Roman" w:hAnsi="Times New Roman" w:cs="Times New Roman"/>
                <w:sz w:val="24"/>
                <w:szCs w:val="24"/>
              </w:rPr>
              <w:t>………………………………………...</w:t>
            </w:r>
          </w:p>
          <w:p w14:paraId="27128750" w14:textId="60E0210C" w:rsidR="0029367D" w:rsidRDefault="0069352B" w:rsidP="0029367D">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GPS Tracking………………………………………………………</w:t>
            </w:r>
          </w:p>
          <w:p w14:paraId="714A1C3A" w14:textId="6F53BEBA" w:rsidR="0029367D" w:rsidRDefault="0029367D" w:rsidP="0029367D">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Postal Mail</w:t>
            </w:r>
            <w:r w:rsidR="0069352B">
              <w:rPr>
                <w:rFonts w:ascii="Times New Roman" w:hAnsi="Times New Roman" w:cs="Times New Roman"/>
                <w:sz w:val="24"/>
                <w:szCs w:val="24"/>
              </w:rPr>
              <w:t>………………………………………………………….</w:t>
            </w:r>
          </w:p>
          <w:p w14:paraId="3167B80A" w14:textId="68CFD14E" w:rsidR="0029367D" w:rsidRDefault="0029367D" w:rsidP="0029367D">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Open Sources</w:t>
            </w:r>
            <w:r w:rsidR="0069352B">
              <w:rPr>
                <w:rFonts w:ascii="Times New Roman" w:hAnsi="Times New Roman" w:cs="Times New Roman"/>
                <w:sz w:val="24"/>
                <w:szCs w:val="24"/>
              </w:rPr>
              <w:t>…………………………………………………………….</w:t>
            </w:r>
          </w:p>
          <w:p w14:paraId="7F287D10" w14:textId="3C20B813" w:rsidR="0029367D" w:rsidRDefault="0029367D" w:rsidP="0029367D">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Social Media</w:t>
            </w:r>
            <w:r w:rsidR="0069352B">
              <w:rPr>
                <w:rFonts w:ascii="Times New Roman" w:hAnsi="Times New Roman" w:cs="Times New Roman"/>
                <w:sz w:val="24"/>
                <w:szCs w:val="24"/>
              </w:rPr>
              <w:t>…………………………………………………………</w:t>
            </w:r>
          </w:p>
          <w:p w14:paraId="5A43D7A1" w14:textId="6D1C6049" w:rsidR="0029367D" w:rsidRDefault="0029367D" w:rsidP="0029367D">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Civil &amp; Criminal Databases</w:t>
            </w:r>
            <w:r w:rsidR="0069352B">
              <w:rPr>
                <w:rFonts w:ascii="Times New Roman" w:hAnsi="Times New Roman" w:cs="Times New Roman"/>
                <w:sz w:val="24"/>
                <w:szCs w:val="24"/>
              </w:rPr>
              <w:t>………………………………………….</w:t>
            </w:r>
          </w:p>
          <w:p w14:paraId="16C8876B" w14:textId="6D1929A3" w:rsidR="0029367D" w:rsidRDefault="0029367D" w:rsidP="0029367D">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Other Public Records</w:t>
            </w:r>
            <w:r w:rsidR="0069352B">
              <w:rPr>
                <w:rFonts w:ascii="Times New Roman" w:hAnsi="Times New Roman" w:cs="Times New Roman"/>
                <w:sz w:val="24"/>
                <w:szCs w:val="24"/>
              </w:rPr>
              <w:t>………………………………………………...</w:t>
            </w:r>
          </w:p>
          <w:p w14:paraId="3F0B9EFB" w14:textId="3672318A" w:rsidR="0029367D" w:rsidRDefault="0029367D" w:rsidP="0029367D">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Physical Searches</w:t>
            </w:r>
            <w:r w:rsidR="0069352B">
              <w:rPr>
                <w:rFonts w:ascii="Times New Roman" w:hAnsi="Times New Roman" w:cs="Times New Roman"/>
                <w:sz w:val="24"/>
                <w:szCs w:val="24"/>
              </w:rPr>
              <w:t>………………………………………………………...</w:t>
            </w:r>
          </w:p>
          <w:p w14:paraId="111E26BD" w14:textId="3F07D0D3" w:rsidR="0029367D" w:rsidRDefault="0029367D" w:rsidP="0029367D">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Other 3</w:t>
            </w:r>
            <w:r w:rsidRPr="0029367D">
              <w:rPr>
                <w:rFonts w:ascii="Times New Roman" w:hAnsi="Times New Roman" w:cs="Times New Roman"/>
                <w:sz w:val="24"/>
                <w:szCs w:val="24"/>
                <w:vertAlign w:val="superscript"/>
              </w:rPr>
              <w:t>rd</w:t>
            </w:r>
            <w:r>
              <w:rPr>
                <w:rFonts w:ascii="Times New Roman" w:hAnsi="Times New Roman" w:cs="Times New Roman"/>
                <w:sz w:val="24"/>
                <w:szCs w:val="24"/>
              </w:rPr>
              <w:t xml:space="preserve"> Party Sources</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71D36101" w14:textId="582FBC0A" w:rsidR="0029367D" w:rsidRDefault="0029367D" w:rsidP="0029367D">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Legal Considerations</w:t>
            </w:r>
            <w:r w:rsidR="0069352B">
              <w:rPr>
                <w:rFonts w:ascii="Times New Roman" w:hAnsi="Times New Roman" w:cs="Times New Roman"/>
                <w:sz w:val="24"/>
                <w:szCs w:val="24"/>
              </w:rPr>
              <w:t>…………………………………………………….</w:t>
            </w:r>
          </w:p>
          <w:p w14:paraId="6DFFD90B" w14:textId="3E315345" w:rsidR="00AA581F" w:rsidRDefault="00AA581F" w:rsidP="0029367D">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Ethical Considerations</w:t>
            </w:r>
            <w:r w:rsidR="0069352B">
              <w:rPr>
                <w:rFonts w:ascii="Times New Roman" w:hAnsi="Times New Roman" w:cs="Times New Roman"/>
                <w:sz w:val="24"/>
                <w:szCs w:val="24"/>
              </w:rPr>
              <w:t>…………………………………………………...</w:t>
            </w:r>
          </w:p>
          <w:p w14:paraId="0C42C551" w14:textId="2B3E8C41" w:rsidR="00AA581F" w:rsidRDefault="00AA581F" w:rsidP="00AA581F">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Monitoring Risk</w:t>
            </w:r>
            <w:r w:rsidR="0069352B">
              <w:rPr>
                <w:rFonts w:ascii="Times New Roman" w:hAnsi="Times New Roman" w:cs="Times New Roman"/>
                <w:sz w:val="24"/>
                <w:szCs w:val="24"/>
              </w:rPr>
              <w:t>………………………………………………………………</w:t>
            </w:r>
          </w:p>
          <w:p w14:paraId="20899D4F" w14:textId="315ABB32" w:rsidR="00AA581F" w:rsidRDefault="00AA581F" w:rsidP="00AA581F">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Initial Risk Levels</w:t>
            </w:r>
            <w:r w:rsidR="0069352B">
              <w:rPr>
                <w:rFonts w:ascii="Times New Roman" w:hAnsi="Times New Roman" w:cs="Times New Roman"/>
                <w:sz w:val="24"/>
                <w:szCs w:val="24"/>
              </w:rPr>
              <w:t>……………………………………………………</w:t>
            </w:r>
            <w:r w:rsidR="00E07B04">
              <w:rPr>
                <w:rFonts w:ascii="Times New Roman" w:hAnsi="Times New Roman" w:cs="Times New Roman"/>
                <w:sz w:val="24"/>
                <w:szCs w:val="24"/>
              </w:rPr>
              <w:t>….</w:t>
            </w:r>
          </w:p>
          <w:p w14:paraId="5D06DAC3" w14:textId="5A61E84F" w:rsidR="00AA581F" w:rsidRDefault="00AA581F" w:rsidP="00AA581F">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Applying Resources</w:t>
            </w:r>
            <w:r w:rsidR="0069352B">
              <w:rPr>
                <w:rFonts w:ascii="Times New Roman" w:hAnsi="Times New Roman" w:cs="Times New Roman"/>
                <w:sz w:val="24"/>
                <w:szCs w:val="24"/>
              </w:rPr>
              <w:t>……………………………………………………...</w:t>
            </w:r>
          </w:p>
          <w:p w14:paraId="791A16CE" w14:textId="7A79D72B" w:rsidR="004662BA" w:rsidRDefault="004662BA" w:rsidP="004662BA">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Individual Risk Levels……………………………………………….</w:t>
            </w:r>
          </w:p>
          <w:p w14:paraId="2F40875B" w14:textId="0AD81DD5" w:rsidR="004662BA" w:rsidRDefault="004662BA" w:rsidP="004662BA">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Targeting Risk Levels……………………………………………….</w:t>
            </w:r>
          </w:p>
          <w:p w14:paraId="0CEBA575" w14:textId="0F9F1BC9" w:rsidR="00AA581F" w:rsidRDefault="00AA581F" w:rsidP="00AA581F">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Updating Risk Levels</w:t>
            </w:r>
            <w:r w:rsidR="0069352B">
              <w:rPr>
                <w:rFonts w:ascii="Times New Roman" w:hAnsi="Times New Roman" w:cs="Times New Roman"/>
                <w:sz w:val="24"/>
                <w:szCs w:val="24"/>
              </w:rPr>
              <w:t>…………………………………………………….</w:t>
            </w:r>
          </w:p>
          <w:p w14:paraId="57F829A7" w14:textId="180EB160" w:rsidR="00AA581F" w:rsidRDefault="00AA581F" w:rsidP="00AA581F">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Monitoring Threats</w:t>
            </w:r>
            <w:r w:rsidR="0069352B">
              <w:rPr>
                <w:rFonts w:ascii="Times New Roman" w:hAnsi="Times New Roman" w:cs="Times New Roman"/>
                <w:sz w:val="24"/>
                <w:szCs w:val="24"/>
              </w:rPr>
              <w:t>…………………………………………………………...</w:t>
            </w:r>
          </w:p>
          <w:p w14:paraId="732A5D30" w14:textId="69A96038" w:rsidR="00AA581F" w:rsidRDefault="00242389" w:rsidP="00AA581F">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Insider Threat</w:t>
            </w:r>
            <w:r w:rsidR="00AA581F">
              <w:rPr>
                <w:rFonts w:ascii="Times New Roman" w:hAnsi="Times New Roman" w:cs="Times New Roman"/>
                <w:sz w:val="24"/>
                <w:szCs w:val="24"/>
              </w:rPr>
              <w:t xml:space="preserve"> Incident Response</w:t>
            </w:r>
            <w:r w:rsidR="0069352B">
              <w:rPr>
                <w:rFonts w:ascii="Times New Roman" w:hAnsi="Times New Roman" w:cs="Times New Roman"/>
                <w:sz w:val="24"/>
                <w:szCs w:val="24"/>
              </w:rPr>
              <w:t>………………………………………...</w:t>
            </w:r>
          </w:p>
          <w:p w14:paraId="4DE5853A" w14:textId="7DB9D8A7" w:rsidR="00AA581F" w:rsidRDefault="00AA581F" w:rsidP="00AA581F">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Initial Response</w:t>
            </w:r>
            <w:r w:rsidR="0069352B">
              <w:rPr>
                <w:rFonts w:ascii="Times New Roman" w:hAnsi="Times New Roman" w:cs="Times New Roman"/>
                <w:sz w:val="24"/>
                <w:szCs w:val="24"/>
              </w:rPr>
              <w:t>……………………………………………………...</w:t>
            </w:r>
          </w:p>
          <w:p w14:paraId="3CFA5C05" w14:textId="73BD1536" w:rsidR="00AA581F" w:rsidRDefault="00AA581F" w:rsidP="00AA581F">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Secondary Response</w:t>
            </w:r>
            <w:r w:rsidR="0069352B">
              <w:rPr>
                <w:rFonts w:ascii="Times New Roman" w:hAnsi="Times New Roman" w:cs="Times New Roman"/>
                <w:sz w:val="24"/>
                <w:szCs w:val="24"/>
              </w:rPr>
              <w:t>…………………………………………………</w:t>
            </w:r>
          </w:p>
          <w:p w14:paraId="7C3639EA" w14:textId="24364B2E" w:rsidR="00AA581F" w:rsidRDefault="00AA581F" w:rsidP="00AA581F">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Formal Inquiry</w:t>
            </w:r>
            <w:r w:rsidR="0069352B">
              <w:rPr>
                <w:rFonts w:ascii="Times New Roman" w:hAnsi="Times New Roman" w:cs="Times New Roman"/>
                <w:sz w:val="24"/>
                <w:szCs w:val="24"/>
              </w:rPr>
              <w:t>……………………………………………………….</w:t>
            </w:r>
          </w:p>
          <w:p w14:paraId="750E1E61" w14:textId="7493DC9E" w:rsidR="00AA581F" w:rsidRDefault="00AA581F" w:rsidP="00AA581F">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Countermeasure Implementation</w:t>
            </w:r>
            <w:r w:rsidR="0069352B">
              <w:rPr>
                <w:rFonts w:ascii="Times New Roman" w:hAnsi="Times New Roman" w:cs="Times New Roman"/>
                <w:sz w:val="24"/>
                <w:szCs w:val="24"/>
              </w:rPr>
              <w:t>…………………………………….</w:t>
            </w:r>
          </w:p>
          <w:p w14:paraId="127E95AC" w14:textId="1ED86E1D" w:rsidR="00AA581F" w:rsidRDefault="00AA581F" w:rsidP="00AA581F">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Reporting Requirements</w:t>
            </w:r>
            <w:r w:rsidR="0069352B">
              <w:rPr>
                <w:rFonts w:ascii="Times New Roman" w:hAnsi="Times New Roman" w:cs="Times New Roman"/>
                <w:sz w:val="24"/>
                <w:szCs w:val="24"/>
              </w:rPr>
              <w:t>……………………………………………………...</w:t>
            </w:r>
          </w:p>
          <w:p w14:paraId="471F3E4E" w14:textId="6FFF012C" w:rsidR="00AA581F" w:rsidRDefault="00AA581F" w:rsidP="00AA581F">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Classified Information</w:t>
            </w:r>
            <w:r w:rsidR="0069352B">
              <w:rPr>
                <w:rFonts w:ascii="Times New Roman" w:hAnsi="Times New Roman" w:cs="Times New Roman"/>
                <w:sz w:val="24"/>
                <w:szCs w:val="24"/>
              </w:rPr>
              <w:t>……………………………………………………</w:t>
            </w:r>
          </w:p>
          <w:p w14:paraId="67446804" w14:textId="2AB7EC50" w:rsidR="00AA581F" w:rsidRDefault="00AA581F" w:rsidP="00AA581F">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Cleared Personnel</w:t>
            </w:r>
            <w:r w:rsidR="0069352B">
              <w:rPr>
                <w:rFonts w:ascii="Times New Roman" w:hAnsi="Times New Roman" w:cs="Times New Roman"/>
                <w:sz w:val="24"/>
                <w:szCs w:val="24"/>
              </w:rPr>
              <w:t>………………………………………………………...</w:t>
            </w:r>
          </w:p>
          <w:p w14:paraId="1EFFFB78" w14:textId="6B28E19C" w:rsidR="00AA581F" w:rsidRDefault="00AA581F" w:rsidP="00AA581F">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Actual, Probable or Possible Espionage, Sabotage, or Subversion</w:t>
            </w:r>
            <w:r w:rsidR="0069352B">
              <w:rPr>
                <w:rFonts w:ascii="Times New Roman" w:hAnsi="Times New Roman" w:cs="Times New Roman"/>
                <w:sz w:val="24"/>
                <w:szCs w:val="24"/>
              </w:rPr>
              <w:t>………</w:t>
            </w:r>
          </w:p>
          <w:p w14:paraId="0D739F86" w14:textId="52EB8E0C" w:rsidR="00AA581F" w:rsidRDefault="00AA581F" w:rsidP="00AA581F">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Quality Assurance</w:t>
            </w:r>
            <w:r w:rsidR="0069352B">
              <w:rPr>
                <w:rFonts w:ascii="Times New Roman" w:hAnsi="Times New Roman" w:cs="Times New Roman"/>
                <w:sz w:val="24"/>
                <w:szCs w:val="24"/>
              </w:rPr>
              <w:t>…………………………………………………………….</w:t>
            </w:r>
          </w:p>
          <w:p w14:paraId="29741DED" w14:textId="6EAE0DAA" w:rsidR="00AA581F" w:rsidRDefault="00AA581F" w:rsidP="00AA581F">
            <w:pPr>
              <w:rPr>
                <w:rFonts w:ascii="Times New Roman" w:hAnsi="Times New Roman" w:cs="Times New Roman"/>
                <w:sz w:val="24"/>
                <w:szCs w:val="24"/>
              </w:rPr>
            </w:pPr>
            <w:r>
              <w:rPr>
                <w:rFonts w:ascii="Times New Roman" w:hAnsi="Times New Roman" w:cs="Times New Roman"/>
                <w:sz w:val="24"/>
                <w:szCs w:val="24"/>
              </w:rPr>
              <w:t>Attachment 1: Risk Categories and Guidelines</w:t>
            </w:r>
            <w:r w:rsidR="0069352B">
              <w:rPr>
                <w:rFonts w:ascii="Times New Roman" w:hAnsi="Times New Roman" w:cs="Times New Roman"/>
                <w:sz w:val="24"/>
                <w:szCs w:val="24"/>
              </w:rPr>
              <w:t>…………………………………...</w:t>
            </w:r>
          </w:p>
          <w:p w14:paraId="62ECDA6A" w14:textId="763651CC" w:rsidR="00937F8A" w:rsidRDefault="00937F8A" w:rsidP="00AA581F">
            <w:pPr>
              <w:rPr>
                <w:rFonts w:ascii="Times New Roman" w:hAnsi="Times New Roman" w:cs="Times New Roman"/>
                <w:sz w:val="24"/>
                <w:szCs w:val="24"/>
              </w:rPr>
            </w:pPr>
            <w:r>
              <w:rPr>
                <w:rFonts w:ascii="Times New Roman" w:hAnsi="Times New Roman" w:cs="Times New Roman"/>
                <w:sz w:val="24"/>
                <w:szCs w:val="24"/>
              </w:rPr>
              <w:t>Attachment 2: ITSP Access/Action Request Form……………………………….</w:t>
            </w:r>
          </w:p>
          <w:p w14:paraId="10089A67" w14:textId="62E664FA" w:rsidR="00AA581F" w:rsidRDefault="00AA581F" w:rsidP="00AA581F">
            <w:pPr>
              <w:rPr>
                <w:rFonts w:ascii="Times New Roman" w:hAnsi="Times New Roman" w:cs="Times New Roman"/>
                <w:sz w:val="24"/>
                <w:szCs w:val="24"/>
              </w:rPr>
            </w:pPr>
            <w:r>
              <w:rPr>
                <w:rFonts w:ascii="Times New Roman" w:hAnsi="Times New Roman" w:cs="Times New Roman"/>
                <w:sz w:val="24"/>
                <w:szCs w:val="24"/>
              </w:rPr>
              <w:t xml:space="preserve">Attachment </w:t>
            </w:r>
            <w:r w:rsidR="00937F8A">
              <w:rPr>
                <w:rFonts w:ascii="Times New Roman" w:hAnsi="Times New Roman" w:cs="Times New Roman"/>
                <w:sz w:val="24"/>
                <w:szCs w:val="24"/>
              </w:rPr>
              <w:t>3</w:t>
            </w:r>
            <w:r>
              <w:rPr>
                <w:rFonts w:ascii="Times New Roman" w:hAnsi="Times New Roman" w:cs="Times New Roman"/>
                <w:sz w:val="24"/>
                <w:szCs w:val="24"/>
              </w:rPr>
              <w:t xml:space="preserve">: </w:t>
            </w:r>
            <w:r w:rsidR="00937C2B">
              <w:rPr>
                <w:rFonts w:ascii="Times New Roman" w:hAnsi="Times New Roman" w:cs="Times New Roman"/>
                <w:sz w:val="24"/>
                <w:szCs w:val="24"/>
              </w:rPr>
              <w:t>Workplace Search Policy</w:t>
            </w:r>
            <w:r w:rsidR="0069352B">
              <w:rPr>
                <w:rFonts w:ascii="Times New Roman" w:hAnsi="Times New Roman" w:cs="Times New Roman"/>
                <w:sz w:val="24"/>
                <w:szCs w:val="24"/>
              </w:rPr>
              <w:t>………………………………………….</w:t>
            </w:r>
          </w:p>
          <w:p w14:paraId="795CB4E3" w14:textId="5AF3D651" w:rsidR="00AA581F" w:rsidRDefault="00AA581F" w:rsidP="00AA581F">
            <w:pPr>
              <w:rPr>
                <w:rFonts w:ascii="Times New Roman" w:hAnsi="Times New Roman" w:cs="Times New Roman"/>
                <w:sz w:val="24"/>
                <w:szCs w:val="24"/>
              </w:rPr>
            </w:pPr>
            <w:r>
              <w:rPr>
                <w:rFonts w:ascii="Times New Roman" w:hAnsi="Times New Roman" w:cs="Times New Roman"/>
                <w:sz w:val="24"/>
                <w:szCs w:val="24"/>
              </w:rPr>
              <w:t xml:space="preserve">Attachment </w:t>
            </w:r>
            <w:r w:rsidR="00937F8A">
              <w:rPr>
                <w:rFonts w:ascii="Times New Roman" w:hAnsi="Times New Roman" w:cs="Times New Roman"/>
                <w:sz w:val="24"/>
                <w:szCs w:val="24"/>
              </w:rPr>
              <w:t>4</w:t>
            </w:r>
            <w:r>
              <w:rPr>
                <w:rFonts w:ascii="Times New Roman" w:hAnsi="Times New Roman" w:cs="Times New Roman"/>
                <w:sz w:val="24"/>
                <w:szCs w:val="24"/>
              </w:rPr>
              <w:t xml:space="preserve">: </w:t>
            </w:r>
            <w:r w:rsidR="00937C2B">
              <w:rPr>
                <w:rFonts w:ascii="Times New Roman" w:hAnsi="Times New Roman" w:cs="Times New Roman"/>
                <w:sz w:val="24"/>
                <w:szCs w:val="24"/>
              </w:rPr>
              <w:t>Monitoring Risk Flowchart</w:t>
            </w:r>
            <w:r w:rsidR="0069352B">
              <w:rPr>
                <w:rFonts w:ascii="Times New Roman" w:hAnsi="Times New Roman" w:cs="Times New Roman"/>
                <w:sz w:val="24"/>
                <w:szCs w:val="24"/>
              </w:rPr>
              <w:t>……………………………………</w:t>
            </w:r>
            <w:r w:rsidR="00415621">
              <w:rPr>
                <w:rFonts w:ascii="Times New Roman" w:hAnsi="Times New Roman" w:cs="Times New Roman"/>
                <w:sz w:val="24"/>
                <w:szCs w:val="24"/>
              </w:rPr>
              <w:t>….</w:t>
            </w:r>
          </w:p>
          <w:p w14:paraId="72064C41" w14:textId="77777777" w:rsidR="00AA581F" w:rsidRDefault="00937F8A" w:rsidP="00AA581F">
            <w:pPr>
              <w:rPr>
                <w:rFonts w:ascii="Times New Roman" w:hAnsi="Times New Roman" w:cs="Times New Roman"/>
                <w:sz w:val="24"/>
                <w:szCs w:val="24"/>
              </w:rPr>
            </w:pPr>
            <w:r>
              <w:rPr>
                <w:rFonts w:ascii="Times New Roman" w:hAnsi="Times New Roman" w:cs="Times New Roman"/>
                <w:sz w:val="24"/>
                <w:szCs w:val="24"/>
              </w:rPr>
              <w:t>Attachment 5</w:t>
            </w:r>
            <w:r w:rsidR="00AA581F">
              <w:rPr>
                <w:rFonts w:ascii="Times New Roman" w:hAnsi="Times New Roman" w:cs="Times New Roman"/>
                <w:sz w:val="24"/>
                <w:szCs w:val="24"/>
              </w:rPr>
              <w:t xml:space="preserve">: Incident Response Team </w:t>
            </w:r>
            <w:r w:rsidR="0069352B">
              <w:rPr>
                <w:rFonts w:ascii="Times New Roman" w:hAnsi="Times New Roman" w:cs="Times New Roman"/>
                <w:sz w:val="24"/>
                <w:szCs w:val="24"/>
              </w:rPr>
              <w:t>–</w:t>
            </w:r>
            <w:r w:rsidR="00AA581F">
              <w:rPr>
                <w:rFonts w:ascii="Times New Roman" w:hAnsi="Times New Roman" w:cs="Times New Roman"/>
                <w:sz w:val="24"/>
                <w:szCs w:val="24"/>
              </w:rPr>
              <w:t xml:space="preserve"> Representatives</w:t>
            </w:r>
            <w:r w:rsidR="0069352B">
              <w:rPr>
                <w:rFonts w:ascii="Times New Roman" w:hAnsi="Times New Roman" w:cs="Times New Roman"/>
                <w:sz w:val="24"/>
                <w:szCs w:val="24"/>
              </w:rPr>
              <w:t>……………………….</w:t>
            </w:r>
          </w:p>
          <w:p w14:paraId="37DC5C24" w14:textId="0CF8AA1C" w:rsidR="00937F8A" w:rsidRPr="00AA581F" w:rsidRDefault="00937F8A" w:rsidP="00AA581F">
            <w:pPr>
              <w:rPr>
                <w:rFonts w:ascii="Times New Roman" w:hAnsi="Times New Roman" w:cs="Times New Roman"/>
                <w:sz w:val="24"/>
                <w:szCs w:val="24"/>
              </w:rPr>
            </w:pPr>
            <w:r>
              <w:rPr>
                <w:rFonts w:ascii="Times New Roman" w:hAnsi="Times New Roman" w:cs="Times New Roman"/>
                <w:sz w:val="24"/>
                <w:szCs w:val="24"/>
              </w:rPr>
              <w:t>Attachment 6: ITPSO Appointment Letter……………………………………</w:t>
            </w:r>
            <w:r w:rsidR="009E6DC5">
              <w:rPr>
                <w:rFonts w:ascii="Times New Roman" w:hAnsi="Times New Roman" w:cs="Times New Roman"/>
                <w:sz w:val="24"/>
                <w:szCs w:val="24"/>
              </w:rPr>
              <w:t>….</w:t>
            </w:r>
          </w:p>
        </w:tc>
        <w:tc>
          <w:tcPr>
            <w:tcW w:w="360" w:type="dxa"/>
          </w:tcPr>
          <w:p w14:paraId="6EDD2447" w14:textId="77777777" w:rsidR="008B3E7E" w:rsidRDefault="00E90F2D" w:rsidP="008B3E7E">
            <w:pPr>
              <w:jc w:val="center"/>
              <w:rPr>
                <w:rFonts w:ascii="Times New Roman" w:hAnsi="Times New Roman" w:cs="Times New Roman"/>
                <w:sz w:val="24"/>
                <w:szCs w:val="24"/>
              </w:rPr>
            </w:pPr>
            <w:r>
              <w:rPr>
                <w:rFonts w:ascii="Times New Roman" w:hAnsi="Times New Roman" w:cs="Times New Roman"/>
                <w:sz w:val="24"/>
                <w:szCs w:val="24"/>
              </w:rPr>
              <w:lastRenderedPageBreak/>
              <w:t>1</w:t>
            </w:r>
          </w:p>
          <w:p w14:paraId="610E2B20" w14:textId="77777777" w:rsidR="00E90F2D" w:rsidRDefault="00E90F2D" w:rsidP="008B3E7E">
            <w:pPr>
              <w:jc w:val="center"/>
              <w:rPr>
                <w:rFonts w:ascii="Times New Roman" w:hAnsi="Times New Roman" w:cs="Times New Roman"/>
                <w:sz w:val="24"/>
                <w:szCs w:val="24"/>
              </w:rPr>
            </w:pPr>
            <w:r>
              <w:rPr>
                <w:rFonts w:ascii="Times New Roman" w:hAnsi="Times New Roman" w:cs="Times New Roman"/>
                <w:sz w:val="24"/>
                <w:szCs w:val="24"/>
              </w:rPr>
              <w:t>1</w:t>
            </w:r>
          </w:p>
          <w:p w14:paraId="5785A9FA" w14:textId="77777777" w:rsidR="00E90F2D" w:rsidRDefault="00E90F2D" w:rsidP="00F11FA3">
            <w:pPr>
              <w:jc w:val="center"/>
              <w:rPr>
                <w:rFonts w:ascii="Times New Roman" w:hAnsi="Times New Roman" w:cs="Times New Roman"/>
                <w:sz w:val="24"/>
                <w:szCs w:val="24"/>
              </w:rPr>
            </w:pPr>
            <w:r>
              <w:rPr>
                <w:rFonts w:ascii="Times New Roman" w:hAnsi="Times New Roman" w:cs="Times New Roman"/>
                <w:sz w:val="24"/>
                <w:szCs w:val="24"/>
              </w:rPr>
              <w:t>1</w:t>
            </w:r>
          </w:p>
          <w:p w14:paraId="620C6EE5" w14:textId="77777777" w:rsidR="00F11FA3" w:rsidRDefault="00F11FA3" w:rsidP="00F11FA3">
            <w:pPr>
              <w:jc w:val="center"/>
              <w:rPr>
                <w:rFonts w:ascii="Times New Roman" w:hAnsi="Times New Roman" w:cs="Times New Roman"/>
                <w:sz w:val="24"/>
                <w:szCs w:val="24"/>
              </w:rPr>
            </w:pPr>
            <w:r>
              <w:rPr>
                <w:rFonts w:ascii="Times New Roman" w:hAnsi="Times New Roman" w:cs="Times New Roman"/>
                <w:sz w:val="24"/>
                <w:szCs w:val="24"/>
              </w:rPr>
              <w:t>2</w:t>
            </w:r>
          </w:p>
          <w:p w14:paraId="38B80386" w14:textId="77777777" w:rsidR="00F11FA3" w:rsidRDefault="00F11FA3" w:rsidP="00F11FA3">
            <w:pPr>
              <w:jc w:val="center"/>
              <w:rPr>
                <w:rFonts w:ascii="Times New Roman" w:hAnsi="Times New Roman" w:cs="Times New Roman"/>
                <w:sz w:val="24"/>
                <w:szCs w:val="24"/>
              </w:rPr>
            </w:pPr>
            <w:r>
              <w:rPr>
                <w:rFonts w:ascii="Times New Roman" w:hAnsi="Times New Roman" w:cs="Times New Roman"/>
                <w:sz w:val="24"/>
                <w:szCs w:val="24"/>
              </w:rPr>
              <w:t>2</w:t>
            </w:r>
          </w:p>
          <w:p w14:paraId="4D5C2375" w14:textId="77777777" w:rsidR="00F11FA3" w:rsidRDefault="002D49BF" w:rsidP="002D49BF">
            <w:pPr>
              <w:jc w:val="center"/>
              <w:rPr>
                <w:rFonts w:ascii="Times New Roman" w:hAnsi="Times New Roman" w:cs="Times New Roman"/>
                <w:sz w:val="24"/>
                <w:szCs w:val="24"/>
              </w:rPr>
            </w:pPr>
            <w:r>
              <w:rPr>
                <w:rFonts w:ascii="Times New Roman" w:hAnsi="Times New Roman" w:cs="Times New Roman"/>
                <w:sz w:val="24"/>
                <w:szCs w:val="24"/>
              </w:rPr>
              <w:t>2</w:t>
            </w:r>
          </w:p>
          <w:p w14:paraId="5162F5B3"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3</w:t>
            </w:r>
          </w:p>
          <w:p w14:paraId="0976A6B1"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3</w:t>
            </w:r>
          </w:p>
          <w:p w14:paraId="5E578AF3"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3</w:t>
            </w:r>
          </w:p>
          <w:p w14:paraId="79F91A88"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3</w:t>
            </w:r>
          </w:p>
          <w:p w14:paraId="452CD589"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3</w:t>
            </w:r>
          </w:p>
          <w:p w14:paraId="0EAE80AE"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3</w:t>
            </w:r>
          </w:p>
          <w:p w14:paraId="18C10094"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3</w:t>
            </w:r>
          </w:p>
          <w:p w14:paraId="3C015FC4"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3</w:t>
            </w:r>
          </w:p>
          <w:p w14:paraId="41B13A1E"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4</w:t>
            </w:r>
          </w:p>
          <w:p w14:paraId="68D6D1B2"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4</w:t>
            </w:r>
          </w:p>
          <w:p w14:paraId="142F5851"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4</w:t>
            </w:r>
          </w:p>
          <w:p w14:paraId="7A1C7C8D"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5</w:t>
            </w:r>
          </w:p>
          <w:p w14:paraId="50AD0954"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5</w:t>
            </w:r>
          </w:p>
          <w:p w14:paraId="6BDD7413"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5</w:t>
            </w:r>
          </w:p>
          <w:p w14:paraId="272C0002"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5</w:t>
            </w:r>
          </w:p>
          <w:p w14:paraId="51B698E3" w14:textId="1D53B9F9" w:rsidR="002D49BF" w:rsidRDefault="00677E48" w:rsidP="002D49BF">
            <w:pPr>
              <w:jc w:val="center"/>
              <w:rPr>
                <w:rFonts w:ascii="Times New Roman" w:hAnsi="Times New Roman" w:cs="Times New Roman"/>
                <w:sz w:val="24"/>
                <w:szCs w:val="24"/>
              </w:rPr>
            </w:pPr>
            <w:r>
              <w:rPr>
                <w:rFonts w:ascii="Times New Roman" w:hAnsi="Times New Roman" w:cs="Times New Roman"/>
                <w:sz w:val="24"/>
                <w:szCs w:val="24"/>
              </w:rPr>
              <w:t>6</w:t>
            </w:r>
          </w:p>
          <w:p w14:paraId="60B9BB58"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6</w:t>
            </w:r>
          </w:p>
          <w:p w14:paraId="18179E6A"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6</w:t>
            </w:r>
          </w:p>
          <w:p w14:paraId="34B338B1"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6</w:t>
            </w:r>
          </w:p>
          <w:p w14:paraId="6FD386A1" w14:textId="69C6ACE1"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6</w:t>
            </w:r>
          </w:p>
          <w:p w14:paraId="05E315AC" w14:textId="7D1009B3" w:rsidR="002D49BF" w:rsidRDefault="00677E48" w:rsidP="002D49BF">
            <w:pPr>
              <w:jc w:val="center"/>
              <w:rPr>
                <w:rFonts w:ascii="Times New Roman" w:hAnsi="Times New Roman" w:cs="Times New Roman"/>
                <w:sz w:val="24"/>
                <w:szCs w:val="24"/>
              </w:rPr>
            </w:pPr>
            <w:r>
              <w:rPr>
                <w:rFonts w:ascii="Times New Roman" w:hAnsi="Times New Roman" w:cs="Times New Roman"/>
                <w:sz w:val="24"/>
                <w:szCs w:val="24"/>
              </w:rPr>
              <w:t>7</w:t>
            </w:r>
          </w:p>
          <w:p w14:paraId="05F47C06" w14:textId="500F95E0"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7</w:t>
            </w:r>
          </w:p>
          <w:p w14:paraId="00F596A2" w14:textId="6F68BDDC"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7</w:t>
            </w:r>
          </w:p>
          <w:p w14:paraId="20488853" w14:textId="0FA4C531"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7</w:t>
            </w:r>
          </w:p>
          <w:p w14:paraId="3F2DAE1C" w14:textId="1E741D9A"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7</w:t>
            </w:r>
          </w:p>
          <w:p w14:paraId="67A0513E" w14:textId="67ADFA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7</w:t>
            </w:r>
          </w:p>
          <w:p w14:paraId="186E9FF1" w14:textId="5114DD72" w:rsidR="002D49BF" w:rsidRDefault="00677E48" w:rsidP="002D49BF">
            <w:pPr>
              <w:jc w:val="center"/>
              <w:rPr>
                <w:rFonts w:ascii="Times New Roman" w:hAnsi="Times New Roman" w:cs="Times New Roman"/>
                <w:sz w:val="24"/>
                <w:szCs w:val="24"/>
              </w:rPr>
            </w:pPr>
            <w:r>
              <w:rPr>
                <w:rFonts w:ascii="Times New Roman" w:hAnsi="Times New Roman" w:cs="Times New Roman"/>
                <w:sz w:val="24"/>
                <w:szCs w:val="24"/>
              </w:rPr>
              <w:t>8</w:t>
            </w:r>
          </w:p>
          <w:p w14:paraId="39F7BC66" w14:textId="1B6F7BA2"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8</w:t>
            </w:r>
          </w:p>
          <w:p w14:paraId="1EE6AFD9" w14:textId="578C8050"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8</w:t>
            </w:r>
          </w:p>
          <w:p w14:paraId="44236BE2" w14:textId="631924A1"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8</w:t>
            </w:r>
          </w:p>
          <w:p w14:paraId="569F1EE3" w14:textId="388FA7D1"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8</w:t>
            </w:r>
          </w:p>
          <w:p w14:paraId="7A25BD70" w14:textId="4DB7E3D6"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8</w:t>
            </w:r>
          </w:p>
          <w:p w14:paraId="22AC740B" w14:textId="2239A318"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9</w:t>
            </w:r>
          </w:p>
          <w:p w14:paraId="183292C8" w14:textId="796B644F"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10</w:t>
            </w:r>
          </w:p>
          <w:p w14:paraId="27F4188C" w14:textId="43CF94E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10</w:t>
            </w:r>
          </w:p>
          <w:p w14:paraId="0D903C49" w14:textId="38AA27CF"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10</w:t>
            </w:r>
          </w:p>
          <w:p w14:paraId="72C609A9" w14:textId="05E4A744"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11</w:t>
            </w:r>
          </w:p>
          <w:p w14:paraId="2FF185D0" w14:textId="6381E929"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11</w:t>
            </w:r>
          </w:p>
          <w:p w14:paraId="09DAA623" w14:textId="7F2C0202"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lastRenderedPageBreak/>
              <w:t>11</w:t>
            </w:r>
          </w:p>
          <w:p w14:paraId="56560701" w14:textId="503406C8"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11</w:t>
            </w:r>
          </w:p>
          <w:p w14:paraId="76F503F0" w14:textId="5C38E856"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12</w:t>
            </w:r>
          </w:p>
          <w:p w14:paraId="0E36017D" w14:textId="5F33B34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12</w:t>
            </w:r>
          </w:p>
          <w:p w14:paraId="5D718621" w14:textId="047FA6D3"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12</w:t>
            </w:r>
          </w:p>
          <w:p w14:paraId="302F9856" w14:textId="2C678F29"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12</w:t>
            </w:r>
          </w:p>
          <w:p w14:paraId="1BEBD244" w14:textId="3079F85C"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12</w:t>
            </w:r>
          </w:p>
          <w:p w14:paraId="5239A9E0" w14:textId="4A0F6492"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13</w:t>
            </w:r>
          </w:p>
          <w:p w14:paraId="4B921E51" w14:textId="69C59BB5"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13</w:t>
            </w:r>
          </w:p>
          <w:p w14:paraId="5CF35C4C" w14:textId="2BCE5932"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13</w:t>
            </w:r>
          </w:p>
          <w:p w14:paraId="2640AD74" w14:textId="543645D6"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13</w:t>
            </w:r>
          </w:p>
          <w:p w14:paraId="4121FFBA" w14:textId="5E7FBB06"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13</w:t>
            </w:r>
          </w:p>
          <w:p w14:paraId="6536CCD7" w14:textId="26BE3F6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13</w:t>
            </w:r>
          </w:p>
          <w:p w14:paraId="41E8A28C" w14:textId="39C79061"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13</w:t>
            </w:r>
          </w:p>
          <w:p w14:paraId="37FAA152" w14:textId="0F184895"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14</w:t>
            </w:r>
          </w:p>
          <w:p w14:paraId="31A5452F" w14:textId="1038DAF4"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14</w:t>
            </w:r>
          </w:p>
          <w:p w14:paraId="703470AE" w14:textId="1719B36C"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14</w:t>
            </w:r>
          </w:p>
          <w:p w14:paraId="500505E2" w14:textId="3DF3C878"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14</w:t>
            </w:r>
          </w:p>
          <w:p w14:paraId="4C5E88E5" w14:textId="49E02C4D"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14</w:t>
            </w:r>
          </w:p>
          <w:p w14:paraId="38105D57" w14:textId="3E012FA9"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15</w:t>
            </w:r>
          </w:p>
          <w:p w14:paraId="4E8E4E18" w14:textId="2F42935D"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15</w:t>
            </w:r>
          </w:p>
          <w:p w14:paraId="281C350C" w14:textId="0E1F3574"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15</w:t>
            </w:r>
          </w:p>
          <w:p w14:paraId="5E5252F1" w14:textId="0CBA2004"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16</w:t>
            </w:r>
          </w:p>
          <w:p w14:paraId="5B6AE390" w14:textId="37A21D6A"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16</w:t>
            </w:r>
          </w:p>
          <w:p w14:paraId="614F4917" w14:textId="6448C840"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16</w:t>
            </w:r>
          </w:p>
          <w:p w14:paraId="573729DF" w14:textId="5E087D09"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16</w:t>
            </w:r>
          </w:p>
          <w:p w14:paraId="6ED1B85E"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16</w:t>
            </w:r>
          </w:p>
          <w:p w14:paraId="032ED1FE"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17</w:t>
            </w:r>
          </w:p>
          <w:p w14:paraId="0634FD5B"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17</w:t>
            </w:r>
          </w:p>
          <w:p w14:paraId="67D8339B"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17</w:t>
            </w:r>
          </w:p>
          <w:p w14:paraId="6E199BC3"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17</w:t>
            </w:r>
          </w:p>
          <w:p w14:paraId="345035C7"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17</w:t>
            </w:r>
          </w:p>
          <w:p w14:paraId="69A14A83"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18</w:t>
            </w:r>
          </w:p>
          <w:p w14:paraId="5535BF21"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18</w:t>
            </w:r>
          </w:p>
          <w:p w14:paraId="5B291175"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19</w:t>
            </w:r>
          </w:p>
          <w:p w14:paraId="66B611A2"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19</w:t>
            </w:r>
          </w:p>
          <w:p w14:paraId="70857162"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19</w:t>
            </w:r>
          </w:p>
          <w:p w14:paraId="4C1B48AF"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19</w:t>
            </w:r>
          </w:p>
          <w:p w14:paraId="2C705787"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19</w:t>
            </w:r>
          </w:p>
          <w:p w14:paraId="00BF74D3"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19</w:t>
            </w:r>
          </w:p>
          <w:p w14:paraId="7A6768CF"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20</w:t>
            </w:r>
          </w:p>
          <w:p w14:paraId="02109988"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23</w:t>
            </w:r>
          </w:p>
          <w:p w14:paraId="10E8664F"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24</w:t>
            </w:r>
          </w:p>
          <w:p w14:paraId="7676840A"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25</w:t>
            </w:r>
          </w:p>
          <w:p w14:paraId="3E8073AF" w14:textId="77777777" w:rsidR="002D49BF" w:rsidRDefault="002D49BF" w:rsidP="002D49BF">
            <w:pPr>
              <w:jc w:val="center"/>
              <w:rPr>
                <w:rFonts w:ascii="Times New Roman" w:hAnsi="Times New Roman" w:cs="Times New Roman"/>
                <w:sz w:val="24"/>
                <w:szCs w:val="24"/>
              </w:rPr>
            </w:pPr>
            <w:r>
              <w:rPr>
                <w:rFonts w:ascii="Times New Roman" w:hAnsi="Times New Roman" w:cs="Times New Roman"/>
                <w:sz w:val="24"/>
                <w:szCs w:val="24"/>
              </w:rPr>
              <w:t>26</w:t>
            </w:r>
          </w:p>
          <w:p w14:paraId="1BC792A5" w14:textId="1EA7D3C8" w:rsidR="002D49BF" w:rsidRPr="008B3E7E" w:rsidRDefault="002D49BF" w:rsidP="002D49BF">
            <w:pPr>
              <w:jc w:val="center"/>
              <w:rPr>
                <w:rFonts w:ascii="Times New Roman" w:hAnsi="Times New Roman" w:cs="Times New Roman"/>
                <w:sz w:val="24"/>
                <w:szCs w:val="24"/>
              </w:rPr>
            </w:pPr>
            <w:r>
              <w:rPr>
                <w:rFonts w:ascii="Times New Roman" w:hAnsi="Times New Roman" w:cs="Times New Roman"/>
                <w:sz w:val="24"/>
                <w:szCs w:val="24"/>
              </w:rPr>
              <w:t>27</w:t>
            </w:r>
          </w:p>
        </w:tc>
      </w:tr>
    </w:tbl>
    <w:p w14:paraId="7D0FDBFC" w14:textId="77777777" w:rsidR="008E680A" w:rsidRDefault="008E680A" w:rsidP="002067B4">
      <w:pPr>
        <w:pStyle w:val="ListParagraph"/>
        <w:spacing w:after="0"/>
        <w:ind w:left="0"/>
        <w:jc w:val="center"/>
        <w:rPr>
          <w:rFonts w:ascii="Times New Roman" w:hAnsi="Times New Roman" w:cs="Times New Roman"/>
          <w:sz w:val="24"/>
          <w:szCs w:val="24"/>
        </w:rPr>
        <w:sectPr w:rsidR="008E680A" w:rsidSect="00E06CDE">
          <w:type w:val="continuous"/>
          <w:pgSz w:w="12240" w:h="15840"/>
          <w:pgMar w:top="1440" w:right="1440" w:bottom="1440" w:left="1440" w:header="432" w:footer="432" w:gutter="0"/>
          <w:pgNumType w:fmt="numberInDash" w:start="1"/>
          <w:cols w:space="720"/>
          <w:docGrid w:linePitch="360"/>
        </w:sectPr>
      </w:pPr>
    </w:p>
    <w:p w14:paraId="13C485DC" w14:textId="77777777" w:rsidR="00A51209" w:rsidRDefault="00A51209" w:rsidP="002067B4">
      <w:pPr>
        <w:pStyle w:val="ListParagraph"/>
        <w:spacing w:after="0"/>
        <w:ind w:left="0"/>
        <w:jc w:val="center"/>
        <w:rPr>
          <w:rFonts w:ascii="Times New Roman" w:hAnsi="Times New Roman" w:cs="Times New Roman"/>
          <w:sz w:val="24"/>
          <w:szCs w:val="24"/>
        </w:rPr>
        <w:sectPr w:rsidR="00A51209" w:rsidSect="00E06CDE">
          <w:type w:val="continuous"/>
          <w:pgSz w:w="12240" w:h="15840"/>
          <w:pgMar w:top="1440" w:right="1440" w:bottom="1440" w:left="1440" w:header="432" w:footer="432" w:gutter="0"/>
          <w:pgNumType w:fmt="numberInDash" w:start="1"/>
          <w:cols w:space="720"/>
          <w:docGrid w:linePitch="360"/>
        </w:sectPr>
      </w:pPr>
    </w:p>
    <w:p w14:paraId="74DC9F29" w14:textId="3D26285D" w:rsidR="002067B4" w:rsidRDefault="00242389" w:rsidP="002067B4">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lastRenderedPageBreak/>
        <w:t>INSIDER THREAT</w:t>
      </w:r>
      <w:r w:rsidR="002067B4">
        <w:rPr>
          <w:rFonts w:ascii="Times New Roman" w:hAnsi="Times New Roman" w:cs="Times New Roman"/>
          <w:sz w:val="24"/>
          <w:szCs w:val="24"/>
        </w:rPr>
        <w:t xml:space="preserve"> </w:t>
      </w:r>
      <w:r w:rsidR="00504920">
        <w:rPr>
          <w:rFonts w:ascii="Times New Roman" w:hAnsi="Times New Roman" w:cs="Times New Roman"/>
          <w:sz w:val="24"/>
          <w:szCs w:val="24"/>
        </w:rPr>
        <w:t xml:space="preserve">SECURITY </w:t>
      </w:r>
      <w:r w:rsidR="002067B4">
        <w:rPr>
          <w:rFonts w:ascii="Times New Roman" w:hAnsi="Times New Roman" w:cs="Times New Roman"/>
          <w:sz w:val="24"/>
          <w:szCs w:val="24"/>
        </w:rPr>
        <w:t>PROGRAM</w:t>
      </w:r>
      <w:r w:rsidR="00FC39A3">
        <w:rPr>
          <w:rFonts w:ascii="Times New Roman" w:hAnsi="Times New Roman" w:cs="Times New Roman"/>
          <w:sz w:val="24"/>
          <w:szCs w:val="24"/>
        </w:rPr>
        <w:t xml:space="preserve"> MANUAL</w:t>
      </w:r>
    </w:p>
    <w:p w14:paraId="4ED2DBCF" w14:textId="77777777" w:rsidR="002067B4" w:rsidRDefault="002067B4" w:rsidP="002067B4">
      <w:pPr>
        <w:pStyle w:val="ListParagraph"/>
        <w:spacing w:after="0"/>
        <w:ind w:left="0"/>
        <w:rPr>
          <w:rFonts w:ascii="Times New Roman" w:hAnsi="Times New Roman" w:cs="Times New Roman"/>
          <w:sz w:val="24"/>
          <w:szCs w:val="24"/>
        </w:rPr>
      </w:pPr>
    </w:p>
    <w:p w14:paraId="0A476E0B" w14:textId="0B87806B" w:rsidR="002067B4" w:rsidRDefault="002067B4" w:rsidP="00504920">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PURPOSE</w:t>
      </w:r>
      <w:r w:rsidR="009E70DB">
        <w:rPr>
          <w:rFonts w:ascii="Times New Roman" w:hAnsi="Times New Roman" w:cs="Times New Roman"/>
          <w:sz w:val="24"/>
          <w:szCs w:val="24"/>
        </w:rPr>
        <w:t>.</w:t>
      </w:r>
      <w:r>
        <w:rPr>
          <w:rFonts w:ascii="Times New Roman" w:hAnsi="Times New Roman" w:cs="Times New Roman"/>
          <w:sz w:val="24"/>
          <w:szCs w:val="24"/>
        </w:rPr>
        <w:t xml:space="preserve"> </w:t>
      </w:r>
      <w:r w:rsidR="00504920">
        <w:rPr>
          <w:rFonts w:ascii="Times New Roman" w:hAnsi="Times New Roman" w:cs="Times New Roman"/>
          <w:sz w:val="24"/>
          <w:szCs w:val="24"/>
        </w:rPr>
        <w:t xml:space="preserve">The </w:t>
      </w:r>
      <w:r w:rsidR="00242389">
        <w:rPr>
          <w:rFonts w:ascii="Times New Roman" w:hAnsi="Times New Roman" w:cs="Times New Roman"/>
          <w:sz w:val="24"/>
          <w:szCs w:val="24"/>
        </w:rPr>
        <w:t>Insider Threat</w:t>
      </w:r>
      <w:r w:rsidR="00504920">
        <w:rPr>
          <w:rFonts w:ascii="Times New Roman" w:hAnsi="Times New Roman" w:cs="Times New Roman"/>
          <w:sz w:val="24"/>
          <w:szCs w:val="24"/>
        </w:rPr>
        <w:t xml:space="preserve"> Security Program </w:t>
      </w:r>
      <w:r w:rsidR="00FC39A3">
        <w:rPr>
          <w:rFonts w:ascii="Times New Roman" w:hAnsi="Times New Roman" w:cs="Times New Roman"/>
          <w:sz w:val="24"/>
          <w:szCs w:val="24"/>
        </w:rPr>
        <w:t xml:space="preserve">Manual </w:t>
      </w:r>
      <w:r w:rsidR="00504920">
        <w:rPr>
          <w:rFonts w:ascii="Times New Roman" w:hAnsi="Times New Roman" w:cs="Times New Roman"/>
          <w:sz w:val="24"/>
          <w:szCs w:val="24"/>
        </w:rPr>
        <w:t>(ITSP</w:t>
      </w:r>
      <w:r w:rsidR="00FC39A3">
        <w:rPr>
          <w:rFonts w:ascii="Times New Roman" w:hAnsi="Times New Roman" w:cs="Times New Roman"/>
          <w:sz w:val="24"/>
          <w:szCs w:val="24"/>
        </w:rPr>
        <w:t>M</w:t>
      </w:r>
      <w:r w:rsidR="00504920">
        <w:rPr>
          <w:rFonts w:ascii="Times New Roman" w:hAnsi="Times New Roman" w:cs="Times New Roman"/>
          <w:sz w:val="24"/>
          <w:szCs w:val="24"/>
        </w:rPr>
        <w:t xml:space="preserve">) provides the structure for the establishment and </w:t>
      </w:r>
      <w:r w:rsidR="00B15D93">
        <w:rPr>
          <w:rFonts w:ascii="Times New Roman" w:hAnsi="Times New Roman" w:cs="Times New Roman"/>
          <w:sz w:val="24"/>
          <w:szCs w:val="24"/>
        </w:rPr>
        <w:t>execution</w:t>
      </w:r>
      <w:r w:rsidR="00504920">
        <w:rPr>
          <w:rFonts w:ascii="Times New Roman" w:hAnsi="Times New Roman" w:cs="Times New Roman"/>
          <w:sz w:val="24"/>
          <w:szCs w:val="24"/>
        </w:rPr>
        <w:t xml:space="preserve"> of the </w:t>
      </w:r>
      <w:r w:rsidR="00512BF5">
        <w:rPr>
          <w:rFonts w:ascii="Times New Roman" w:hAnsi="Times New Roman" w:cs="Times New Roman"/>
          <w:sz w:val="24"/>
          <w:szCs w:val="24"/>
        </w:rPr>
        <w:t>Company</w:t>
      </w:r>
      <w:r w:rsidR="00504920">
        <w:rPr>
          <w:rFonts w:ascii="Times New Roman" w:hAnsi="Times New Roman" w:cs="Times New Roman"/>
          <w:sz w:val="24"/>
          <w:szCs w:val="24"/>
        </w:rPr>
        <w:t xml:space="preserve">’s </w:t>
      </w:r>
      <w:r w:rsidR="00242389">
        <w:rPr>
          <w:rFonts w:ascii="Times New Roman" w:hAnsi="Times New Roman" w:cs="Times New Roman"/>
          <w:sz w:val="24"/>
          <w:szCs w:val="24"/>
        </w:rPr>
        <w:t>Insider Threat</w:t>
      </w:r>
      <w:r w:rsidR="009C1CF6">
        <w:rPr>
          <w:rFonts w:ascii="Times New Roman" w:hAnsi="Times New Roman" w:cs="Times New Roman"/>
          <w:sz w:val="24"/>
          <w:szCs w:val="24"/>
        </w:rPr>
        <w:t xml:space="preserve"> Program</w:t>
      </w:r>
      <w:r w:rsidR="0043479A">
        <w:rPr>
          <w:rFonts w:ascii="Times New Roman" w:hAnsi="Times New Roman" w:cs="Times New Roman"/>
          <w:sz w:val="24"/>
          <w:szCs w:val="24"/>
        </w:rPr>
        <w:t xml:space="preserve">, identified as the </w:t>
      </w:r>
      <w:r w:rsidR="00242389">
        <w:rPr>
          <w:rFonts w:ascii="Times New Roman" w:hAnsi="Times New Roman" w:cs="Times New Roman"/>
          <w:sz w:val="24"/>
          <w:szCs w:val="24"/>
        </w:rPr>
        <w:t>Insider Threat</w:t>
      </w:r>
      <w:r w:rsidR="00504920">
        <w:rPr>
          <w:rFonts w:ascii="Times New Roman" w:hAnsi="Times New Roman" w:cs="Times New Roman"/>
          <w:sz w:val="24"/>
          <w:szCs w:val="24"/>
        </w:rPr>
        <w:t xml:space="preserve"> </w:t>
      </w:r>
      <w:r w:rsidR="00002157">
        <w:rPr>
          <w:rFonts w:ascii="Times New Roman" w:hAnsi="Times New Roman" w:cs="Times New Roman"/>
          <w:sz w:val="24"/>
          <w:szCs w:val="24"/>
        </w:rPr>
        <w:t xml:space="preserve">Security </w:t>
      </w:r>
      <w:r w:rsidR="00504920">
        <w:rPr>
          <w:rFonts w:ascii="Times New Roman" w:hAnsi="Times New Roman" w:cs="Times New Roman"/>
          <w:sz w:val="24"/>
          <w:szCs w:val="24"/>
        </w:rPr>
        <w:t>Program</w:t>
      </w:r>
      <w:r w:rsidR="008E5BD7">
        <w:rPr>
          <w:rFonts w:ascii="Times New Roman" w:hAnsi="Times New Roman" w:cs="Times New Roman"/>
          <w:sz w:val="24"/>
          <w:szCs w:val="24"/>
        </w:rPr>
        <w:t xml:space="preserve"> (IT</w:t>
      </w:r>
      <w:r w:rsidR="00002157">
        <w:rPr>
          <w:rFonts w:ascii="Times New Roman" w:hAnsi="Times New Roman" w:cs="Times New Roman"/>
          <w:sz w:val="24"/>
          <w:szCs w:val="24"/>
        </w:rPr>
        <w:t>S</w:t>
      </w:r>
      <w:r w:rsidR="008E5BD7">
        <w:rPr>
          <w:rFonts w:ascii="Times New Roman" w:hAnsi="Times New Roman" w:cs="Times New Roman"/>
          <w:sz w:val="24"/>
          <w:szCs w:val="24"/>
        </w:rPr>
        <w:t>P)</w:t>
      </w:r>
      <w:r w:rsidR="00504920">
        <w:rPr>
          <w:rFonts w:ascii="Times New Roman" w:hAnsi="Times New Roman" w:cs="Times New Roman"/>
          <w:sz w:val="24"/>
          <w:szCs w:val="24"/>
        </w:rPr>
        <w:t xml:space="preserve"> in accordance with Executive Order 13587</w:t>
      </w:r>
      <w:r w:rsidR="00103708">
        <w:rPr>
          <w:rFonts w:ascii="Times New Roman" w:hAnsi="Times New Roman" w:cs="Times New Roman"/>
          <w:sz w:val="24"/>
          <w:szCs w:val="24"/>
        </w:rPr>
        <w:t>,</w:t>
      </w:r>
      <w:r w:rsidR="00504920">
        <w:rPr>
          <w:rFonts w:ascii="Times New Roman" w:hAnsi="Times New Roman" w:cs="Times New Roman"/>
          <w:sz w:val="24"/>
          <w:szCs w:val="24"/>
        </w:rPr>
        <w:t xml:space="preserve"> </w:t>
      </w:r>
      <w:r w:rsidR="006A279D">
        <w:rPr>
          <w:rFonts w:ascii="Times New Roman" w:hAnsi="Times New Roman" w:cs="Times New Roman"/>
          <w:sz w:val="24"/>
          <w:szCs w:val="24"/>
        </w:rPr>
        <w:t xml:space="preserve">the National </w:t>
      </w:r>
      <w:r w:rsidR="00242389">
        <w:rPr>
          <w:rFonts w:ascii="Times New Roman" w:hAnsi="Times New Roman" w:cs="Times New Roman"/>
          <w:sz w:val="24"/>
          <w:szCs w:val="24"/>
        </w:rPr>
        <w:t>Insider Threat</w:t>
      </w:r>
      <w:r w:rsidR="006A279D">
        <w:rPr>
          <w:rFonts w:ascii="Times New Roman" w:hAnsi="Times New Roman" w:cs="Times New Roman"/>
          <w:sz w:val="24"/>
          <w:szCs w:val="24"/>
        </w:rPr>
        <w:t xml:space="preserve"> Policy and </w:t>
      </w:r>
      <w:r w:rsidR="003B4A8F">
        <w:rPr>
          <w:rFonts w:ascii="Times New Roman" w:hAnsi="Times New Roman" w:cs="Times New Roman"/>
          <w:sz w:val="24"/>
          <w:szCs w:val="24"/>
        </w:rPr>
        <w:t>Minimum Standards</w:t>
      </w:r>
      <w:r w:rsidR="006A279D">
        <w:rPr>
          <w:rFonts w:ascii="Times New Roman" w:hAnsi="Times New Roman" w:cs="Times New Roman"/>
          <w:sz w:val="24"/>
          <w:szCs w:val="24"/>
        </w:rPr>
        <w:t xml:space="preserve"> for Executive Branch </w:t>
      </w:r>
      <w:r w:rsidR="00242389">
        <w:rPr>
          <w:rFonts w:ascii="Times New Roman" w:hAnsi="Times New Roman" w:cs="Times New Roman"/>
          <w:sz w:val="24"/>
          <w:szCs w:val="24"/>
        </w:rPr>
        <w:t>Insider Threat</w:t>
      </w:r>
      <w:r w:rsidR="006A279D">
        <w:rPr>
          <w:rFonts w:ascii="Times New Roman" w:hAnsi="Times New Roman" w:cs="Times New Roman"/>
          <w:sz w:val="24"/>
          <w:szCs w:val="24"/>
        </w:rPr>
        <w:t xml:space="preserve"> Programs, </w:t>
      </w:r>
      <w:r w:rsidR="00504920">
        <w:rPr>
          <w:rFonts w:ascii="Times New Roman" w:hAnsi="Times New Roman" w:cs="Times New Roman"/>
          <w:sz w:val="24"/>
          <w:szCs w:val="24"/>
        </w:rPr>
        <w:t xml:space="preserve">Department of Defense 5220.22-M </w:t>
      </w:r>
      <w:r w:rsidR="0043748B">
        <w:rPr>
          <w:rFonts w:ascii="Times New Roman" w:hAnsi="Times New Roman" w:cs="Times New Roman"/>
          <w:sz w:val="24"/>
          <w:szCs w:val="24"/>
        </w:rPr>
        <w:t>Incorporating</w:t>
      </w:r>
      <w:r w:rsidR="00504920">
        <w:rPr>
          <w:rFonts w:ascii="Times New Roman" w:hAnsi="Times New Roman" w:cs="Times New Roman"/>
          <w:sz w:val="24"/>
          <w:szCs w:val="24"/>
        </w:rPr>
        <w:t xml:space="preserve"> Change 2</w:t>
      </w:r>
      <w:r w:rsidR="00103708">
        <w:rPr>
          <w:rFonts w:ascii="Times New Roman" w:hAnsi="Times New Roman" w:cs="Times New Roman"/>
          <w:sz w:val="24"/>
          <w:szCs w:val="24"/>
        </w:rPr>
        <w:t>, and Industrial Security Letter 2016-02</w:t>
      </w:r>
      <w:r w:rsidR="00504920">
        <w:rPr>
          <w:rFonts w:ascii="Times New Roman" w:hAnsi="Times New Roman" w:cs="Times New Roman"/>
          <w:sz w:val="24"/>
          <w:szCs w:val="24"/>
        </w:rPr>
        <w:t>.</w:t>
      </w:r>
      <w:r w:rsidR="0043748B">
        <w:rPr>
          <w:rFonts w:ascii="Times New Roman" w:hAnsi="Times New Roman" w:cs="Times New Roman"/>
          <w:sz w:val="24"/>
          <w:szCs w:val="24"/>
        </w:rPr>
        <w:t xml:space="preserve"> The primary purpose of this program is </w:t>
      </w:r>
      <w:r w:rsidR="00F502B3">
        <w:rPr>
          <w:rFonts w:ascii="Times New Roman" w:hAnsi="Times New Roman" w:cs="Times New Roman"/>
          <w:sz w:val="24"/>
          <w:szCs w:val="24"/>
        </w:rPr>
        <w:t xml:space="preserve">the </w:t>
      </w:r>
      <w:r w:rsidR="0043748B">
        <w:rPr>
          <w:rFonts w:ascii="Times New Roman" w:hAnsi="Times New Roman" w:cs="Times New Roman"/>
          <w:sz w:val="24"/>
          <w:szCs w:val="24"/>
        </w:rPr>
        <w:t>de</w:t>
      </w:r>
      <w:r w:rsidR="0089236A">
        <w:rPr>
          <w:rFonts w:ascii="Times New Roman" w:hAnsi="Times New Roman" w:cs="Times New Roman"/>
          <w:sz w:val="24"/>
          <w:szCs w:val="24"/>
        </w:rPr>
        <w:t xml:space="preserve">tection of actual or potential </w:t>
      </w:r>
      <w:r w:rsidR="00242389">
        <w:rPr>
          <w:rFonts w:ascii="Times New Roman" w:hAnsi="Times New Roman" w:cs="Times New Roman"/>
          <w:sz w:val="24"/>
          <w:szCs w:val="24"/>
        </w:rPr>
        <w:t>Insider Threat</w:t>
      </w:r>
      <w:r w:rsidR="0043748B">
        <w:rPr>
          <w:rFonts w:ascii="Times New Roman" w:hAnsi="Times New Roman" w:cs="Times New Roman"/>
          <w:sz w:val="24"/>
          <w:szCs w:val="24"/>
        </w:rPr>
        <w:t xml:space="preserve">s who pose a risk to classified programs and steps which will be taken to mitigate such risks. The secondary purpose of this program is the detection of actual or potential </w:t>
      </w:r>
      <w:r w:rsidR="00242389">
        <w:rPr>
          <w:rFonts w:ascii="Times New Roman" w:hAnsi="Times New Roman" w:cs="Times New Roman"/>
          <w:sz w:val="24"/>
          <w:szCs w:val="24"/>
        </w:rPr>
        <w:t>Insider Threat</w:t>
      </w:r>
      <w:r w:rsidR="0043748B">
        <w:rPr>
          <w:rFonts w:ascii="Times New Roman" w:hAnsi="Times New Roman" w:cs="Times New Roman"/>
          <w:sz w:val="24"/>
          <w:szCs w:val="24"/>
        </w:rPr>
        <w:t xml:space="preserve">s who pose a risk to </w:t>
      </w:r>
      <w:r w:rsidR="00512BF5">
        <w:rPr>
          <w:rFonts w:ascii="Times New Roman" w:hAnsi="Times New Roman" w:cs="Times New Roman"/>
          <w:sz w:val="24"/>
          <w:szCs w:val="24"/>
        </w:rPr>
        <w:t>Company</w:t>
      </w:r>
      <w:r w:rsidR="0043748B">
        <w:rPr>
          <w:rFonts w:ascii="Times New Roman" w:hAnsi="Times New Roman" w:cs="Times New Roman"/>
          <w:sz w:val="24"/>
          <w:szCs w:val="24"/>
        </w:rPr>
        <w:t xml:space="preserve"> proprietary information, critical programs, or </w:t>
      </w:r>
      <w:r w:rsidR="00242389">
        <w:rPr>
          <w:rFonts w:ascii="Times New Roman" w:hAnsi="Times New Roman" w:cs="Times New Roman"/>
          <w:sz w:val="24"/>
          <w:szCs w:val="24"/>
        </w:rPr>
        <w:t>Information Systems</w:t>
      </w:r>
      <w:r w:rsidR="00F502B3">
        <w:rPr>
          <w:rFonts w:ascii="Times New Roman" w:hAnsi="Times New Roman" w:cs="Times New Roman"/>
          <w:sz w:val="24"/>
          <w:szCs w:val="24"/>
        </w:rPr>
        <w:t xml:space="preserve"> and methods necessary to minimize or mitigate these risks</w:t>
      </w:r>
      <w:r w:rsidR="0043748B">
        <w:rPr>
          <w:rFonts w:ascii="Times New Roman" w:hAnsi="Times New Roman" w:cs="Times New Roman"/>
          <w:sz w:val="24"/>
          <w:szCs w:val="24"/>
        </w:rPr>
        <w:t xml:space="preserve">. This program </w:t>
      </w:r>
      <w:r w:rsidR="00B15D93">
        <w:rPr>
          <w:rFonts w:ascii="Times New Roman" w:hAnsi="Times New Roman" w:cs="Times New Roman"/>
          <w:sz w:val="24"/>
          <w:szCs w:val="24"/>
        </w:rPr>
        <w:t xml:space="preserve">manual </w:t>
      </w:r>
      <w:r w:rsidR="0043748B">
        <w:rPr>
          <w:rFonts w:ascii="Times New Roman" w:hAnsi="Times New Roman" w:cs="Times New Roman"/>
          <w:sz w:val="24"/>
          <w:szCs w:val="24"/>
        </w:rPr>
        <w:t>will:</w:t>
      </w:r>
    </w:p>
    <w:p w14:paraId="7155474D" w14:textId="77777777" w:rsidR="0043748B" w:rsidRDefault="0043748B" w:rsidP="0043748B">
      <w:pPr>
        <w:spacing w:after="0"/>
        <w:jc w:val="both"/>
        <w:rPr>
          <w:rFonts w:ascii="Times New Roman" w:hAnsi="Times New Roman" w:cs="Times New Roman"/>
          <w:sz w:val="24"/>
          <w:szCs w:val="24"/>
        </w:rPr>
      </w:pPr>
    </w:p>
    <w:p w14:paraId="6F9D54B9" w14:textId="4FDFEDCC" w:rsidR="0043748B" w:rsidRPr="00230141" w:rsidRDefault="00747650" w:rsidP="00425898">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Define “</w:t>
      </w:r>
      <w:r w:rsidR="00242389">
        <w:rPr>
          <w:rFonts w:ascii="Times New Roman" w:hAnsi="Times New Roman" w:cs="Times New Roman"/>
          <w:sz w:val="24"/>
          <w:szCs w:val="24"/>
        </w:rPr>
        <w:t>Insider Threat</w:t>
      </w:r>
      <w:r>
        <w:rPr>
          <w:rFonts w:ascii="Times New Roman" w:hAnsi="Times New Roman" w:cs="Times New Roman"/>
          <w:sz w:val="24"/>
          <w:szCs w:val="24"/>
        </w:rPr>
        <w:t>” and identify potential</w:t>
      </w:r>
      <w:r w:rsidR="00230141">
        <w:rPr>
          <w:rFonts w:ascii="Times New Roman" w:hAnsi="Times New Roman" w:cs="Times New Roman"/>
          <w:sz w:val="24"/>
          <w:szCs w:val="24"/>
        </w:rPr>
        <w:t xml:space="preserve"> personal, work, and targeting</w:t>
      </w:r>
      <w:r>
        <w:rPr>
          <w:rFonts w:ascii="Times New Roman" w:hAnsi="Times New Roman" w:cs="Times New Roman"/>
          <w:sz w:val="24"/>
          <w:szCs w:val="24"/>
        </w:rPr>
        <w:t xml:space="preserve"> risk areas which may lead to the loss of, or </w:t>
      </w:r>
      <w:r w:rsidR="00230141">
        <w:rPr>
          <w:rFonts w:ascii="Times New Roman" w:hAnsi="Times New Roman" w:cs="Times New Roman"/>
          <w:sz w:val="24"/>
          <w:szCs w:val="24"/>
        </w:rPr>
        <w:t>unauthorized</w:t>
      </w:r>
      <w:r>
        <w:rPr>
          <w:rFonts w:ascii="Times New Roman" w:hAnsi="Times New Roman" w:cs="Times New Roman"/>
          <w:sz w:val="24"/>
          <w:szCs w:val="24"/>
        </w:rPr>
        <w:t xml:space="preserve"> access to, U</w:t>
      </w:r>
      <w:r w:rsidR="0010298E">
        <w:rPr>
          <w:rFonts w:ascii="Times New Roman" w:hAnsi="Times New Roman" w:cs="Times New Roman"/>
          <w:sz w:val="24"/>
          <w:szCs w:val="24"/>
        </w:rPr>
        <w:t>.</w:t>
      </w:r>
      <w:r>
        <w:rPr>
          <w:rFonts w:ascii="Times New Roman" w:hAnsi="Times New Roman" w:cs="Times New Roman"/>
          <w:sz w:val="24"/>
          <w:szCs w:val="24"/>
        </w:rPr>
        <w:t>S</w:t>
      </w:r>
      <w:r w:rsidR="0010298E">
        <w:rPr>
          <w:rFonts w:ascii="Times New Roman" w:hAnsi="Times New Roman" w:cs="Times New Roman"/>
          <w:sz w:val="24"/>
          <w:szCs w:val="24"/>
        </w:rPr>
        <w:t>.</w:t>
      </w:r>
      <w:r>
        <w:rPr>
          <w:rFonts w:ascii="Times New Roman" w:hAnsi="Times New Roman" w:cs="Times New Roman"/>
          <w:sz w:val="24"/>
          <w:szCs w:val="24"/>
        </w:rPr>
        <w:t xml:space="preserve"> Classified</w:t>
      </w:r>
      <w:r w:rsidR="00230141">
        <w:rPr>
          <w:rFonts w:ascii="Times New Roman" w:hAnsi="Times New Roman" w:cs="Times New Roman"/>
          <w:sz w:val="24"/>
          <w:szCs w:val="24"/>
        </w:rPr>
        <w:t xml:space="preserve"> Information</w:t>
      </w:r>
      <w:r>
        <w:rPr>
          <w:rFonts w:ascii="Times New Roman" w:hAnsi="Times New Roman" w:cs="Times New Roman"/>
          <w:sz w:val="24"/>
          <w:szCs w:val="24"/>
        </w:rPr>
        <w:t xml:space="preserve"> or </w:t>
      </w:r>
      <w:r w:rsidR="00512BF5">
        <w:rPr>
          <w:rFonts w:ascii="Times New Roman" w:hAnsi="Times New Roman" w:cs="Times New Roman"/>
          <w:sz w:val="24"/>
          <w:szCs w:val="24"/>
        </w:rPr>
        <w:t>Company</w:t>
      </w:r>
      <w:r w:rsidR="00230141" w:rsidRPr="00230141">
        <w:rPr>
          <w:rFonts w:ascii="Times New Roman" w:hAnsi="Times New Roman" w:cs="Times New Roman"/>
          <w:sz w:val="24"/>
          <w:szCs w:val="24"/>
        </w:rPr>
        <w:t xml:space="preserve"> proprietary information, critical programs, or </w:t>
      </w:r>
      <w:r w:rsidR="00242389">
        <w:rPr>
          <w:rFonts w:ascii="Times New Roman" w:hAnsi="Times New Roman" w:cs="Times New Roman"/>
          <w:sz w:val="24"/>
          <w:szCs w:val="24"/>
        </w:rPr>
        <w:t>Information Systems</w:t>
      </w:r>
      <w:r w:rsidR="00C47C5D">
        <w:rPr>
          <w:rFonts w:ascii="Times New Roman" w:hAnsi="Times New Roman" w:cs="Times New Roman"/>
          <w:sz w:val="24"/>
          <w:szCs w:val="24"/>
        </w:rPr>
        <w:t>.</w:t>
      </w:r>
    </w:p>
    <w:p w14:paraId="01C831E0" w14:textId="77777777" w:rsidR="00747650" w:rsidRPr="00747650" w:rsidRDefault="00747650" w:rsidP="00747650">
      <w:pPr>
        <w:pStyle w:val="ListParagraph"/>
        <w:spacing w:after="0"/>
        <w:jc w:val="both"/>
        <w:rPr>
          <w:rFonts w:ascii="Times New Roman" w:hAnsi="Times New Roman" w:cs="Times New Roman"/>
          <w:sz w:val="12"/>
          <w:szCs w:val="24"/>
        </w:rPr>
      </w:pPr>
    </w:p>
    <w:p w14:paraId="782E0ACE" w14:textId="1D1C5FCD" w:rsidR="00747650" w:rsidRDefault="00747650" w:rsidP="00425898">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Provide procedures for gathering</w:t>
      </w:r>
      <w:r w:rsidR="0010298E">
        <w:rPr>
          <w:rFonts w:ascii="Times New Roman" w:hAnsi="Times New Roman" w:cs="Times New Roman"/>
          <w:sz w:val="24"/>
          <w:szCs w:val="24"/>
        </w:rPr>
        <w:t xml:space="preserve"> relevant information </w:t>
      </w:r>
      <w:r w:rsidR="00103708">
        <w:rPr>
          <w:rFonts w:ascii="Times New Roman" w:hAnsi="Times New Roman" w:cs="Times New Roman"/>
          <w:sz w:val="24"/>
          <w:szCs w:val="24"/>
        </w:rPr>
        <w:t>and the processes for accessing, sharing, compiling,</w:t>
      </w:r>
      <w:r w:rsidR="0010298E">
        <w:rPr>
          <w:rFonts w:ascii="Times New Roman" w:hAnsi="Times New Roman" w:cs="Times New Roman"/>
          <w:sz w:val="24"/>
          <w:szCs w:val="24"/>
        </w:rPr>
        <w:t xml:space="preserve"> and reviewing this information with key personnel and </w:t>
      </w:r>
      <w:r w:rsidR="00512BF5">
        <w:rPr>
          <w:rFonts w:ascii="Times New Roman" w:hAnsi="Times New Roman" w:cs="Times New Roman"/>
          <w:sz w:val="24"/>
          <w:szCs w:val="24"/>
        </w:rPr>
        <w:t>Company</w:t>
      </w:r>
      <w:r w:rsidR="0010298E">
        <w:rPr>
          <w:rFonts w:ascii="Times New Roman" w:hAnsi="Times New Roman" w:cs="Times New Roman"/>
          <w:sz w:val="24"/>
          <w:szCs w:val="24"/>
        </w:rPr>
        <w:t xml:space="preserve"> departments (e.g. human resources, legal, department heads).</w:t>
      </w:r>
    </w:p>
    <w:p w14:paraId="19617607" w14:textId="77777777" w:rsidR="008B7954" w:rsidRPr="00703087" w:rsidRDefault="008B7954" w:rsidP="008B7954">
      <w:pPr>
        <w:pStyle w:val="ListParagraph"/>
        <w:rPr>
          <w:rFonts w:ascii="Times New Roman" w:hAnsi="Times New Roman" w:cs="Times New Roman"/>
          <w:sz w:val="12"/>
          <w:szCs w:val="24"/>
        </w:rPr>
      </w:pPr>
    </w:p>
    <w:p w14:paraId="4AF9B865" w14:textId="1ECEDD93" w:rsidR="008B7954" w:rsidRDefault="008B7954" w:rsidP="00425898">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Identify reporting requirements within the </w:t>
      </w:r>
      <w:r w:rsidR="00512BF5">
        <w:rPr>
          <w:rFonts w:ascii="Times New Roman" w:hAnsi="Times New Roman" w:cs="Times New Roman"/>
          <w:sz w:val="24"/>
          <w:szCs w:val="24"/>
        </w:rPr>
        <w:t>Company</w:t>
      </w:r>
      <w:r>
        <w:rPr>
          <w:rFonts w:ascii="Times New Roman" w:hAnsi="Times New Roman" w:cs="Times New Roman"/>
          <w:sz w:val="24"/>
          <w:szCs w:val="24"/>
        </w:rPr>
        <w:t xml:space="preserve"> and to cognizant security agencies.</w:t>
      </w:r>
    </w:p>
    <w:p w14:paraId="6923C9F7" w14:textId="77777777" w:rsidR="008B7954" w:rsidRPr="00703087" w:rsidRDefault="008B7954" w:rsidP="008B7954">
      <w:pPr>
        <w:pStyle w:val="ListParagraph"/>
        <w:rPr>
          <w:rFonts w:ascii="Times New Roman" w:hAnsi="Times New Roman" w:cs="Times New Roman"/>
          <w:sz w:val="12"/>
          <w:szCs w:val="24"/>
        </w:rPr>
      </w:pPr>
    </w:p>
    <w:p w14:paraId="1D07E951" w14:textId="22FC8BEF" w:rsidR="008B7954" w:rsidRDefault="008B7954" w:rsidP="00425898">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Establish</w:t>
      </w:r>
      <w:r w:rsidR="00703087">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703087">
        <w:rPr>
          <w:rFonts w:ascii="Times New Roman" w:hAnsi="Times New Roman" w:cs="Times New Roman"/>
          <w:sz w:val="24"/>
          <w:szCs w:val="24"/>
        </w:rPr>
        <w:t>training</w:t>
      </w:r>
      <w:r>
        <w:rPr>
          <w:rFonts w:ascii="Times New Roman" w:hAnsi="Times New Roman" w:cs="Times New Roman"/>
          <w:sz w:val="24"/>
          <w:szCs w:val="24"/>
        </w:rPr>
        <w:t xml:space="preserve"> requirements for </w:t>
      </w:r>
      <w:r w:rsidR="00703087">
        <w:rPr>
          <w:rFonts w:ascii="Times New Roman" w:hAnsi="Times New Roman" w:cs="Times New Roman"/>
          <w:sz w:val="24"/>
          <w:szCs w:val="24"/>
        </w:rPr>
        <w:t>personnel assigned to work in support of</w:t>
      </w:r>
      <w:r w:rsidR="00641575">
        <w:rPr>
          <w:rFonts w:ascii="Times New Roman" w:hAnsi="Times New Roman" w:cs="Times New Roman"/>
          <w:sz w:val="24"/>
          <w:szCs w:val="24"/>
        </w:rPr>
        <w:t xml:space="preserve"> the IT</w:t>
      </w:r>
      <w:r w:rsidR="00002157">
        <w:rPr>
          <w:rFonts w:ascii="Times New Roman" w:hAnsi="Times New Roman" w:cs="Times New Roman"/>
          <w:sz w:val="24"/>
          <w:szCs w:val="24"/>
        </w:rPr>
        <w:t>S</w:t>
      </w:r>
      <w:r w:rsidR="00703087">
        <w:rPr>
          <w:rFonts w:ascii="Times New Roman" w:hAnsi="Times New Roman" w:cs="Times New Roman"/>
          <w:sz w:val="24"/>
          <w:szCs w:val="24"/>
        </w:rPr>
        <w:t xml:space="preserve">P along with initial, annual, and supplemental </w:t>
      </w:r>
      <w:r w:rsidR="00242389">
        <w:rPr>
          <w:rFonts w:ascii="Times New Roman" w:hAnsi="Times New Roman" w:cs="Times New Roman"/>
          <w:sz w:val="24"/>
          <w:szCs w:val="24"/>
        </w:rPr>
        <w:t>Insider Threat</w:t>
      </w:r>
      <w:r w:rsidR="00703087">
        <w:rPr>
          <w:rFonts w:ascii="Times New Roman" w:hAnsi="Times New Roman" w:cs="Times New Roman"/>
          <w:sz w:val="24"/>
          <w:szCs w:val="24"/>
        </w:rPr>
        <w:t xml:space="preserve"> training for </w:t>
      </w:r>
      <w:r w:rsidR="00641575">
        <w:rPr>
          <w:rFonts w:ascii="Times New Roman" w:hAnsi="Times New Roman" w:cs="Times New Roman"/>
          <w:sz w:val="24"/>
          <w:szCs w:val="24"/>
        </w:rPr>
        <w:t>all personnel subject to the IT</w:t>
      </w:r>
      <w:r w:rsidR="00002157">
        <w:rPr>
          <w:rFonts w:ascii="Times New Roman" w:hAnsi="Times New Roman" w:cs="Times New Roman"/>
          <w:sz w:val="24"/>
          <w:szCs w:val="24"/>
        </w:rPr>
        <w:t>S</w:t>
      </w:r>
      <w:r w:rsidR="00703087">
        <w:rPr>
          <w:rFonts w:ascii="Times New Roman" w:hAnsi="Times New Roman" w:cs="Times New Roman"/>
          <w:sz w:val="24"/>
          <w:szCs w:val="24"/>
        </w:rPr>
        <w:t>P.</w:t>
      </w:r>
    </w:p>
    <w:p w14:paraId="29310D28" w14:textId="77777777" w:rsidR="00DE5133" w:rsidRPr="00DE5133" w:rsidRDefault="00DE5133" w:rsidP="00DE5133">
      <w:pPr>
        <w:pStyle w:val="ListParagraph"/>
        <w:rPr>
          <w:rFonts w:ascii="Times New Roman" w:hAnsi="Times New Roman" w:cs="Times New Roman"/>
          <w:sz w:val="24"/>
          <w:szCs w:val="24"/>
        </w:rPr>
      </w:pPr>
    </w:p>
    <w:p w14:paraId="5D4EAC1D" w14:textId="51211CA9" w:rsidR="008E5BD7" w:rsidRPr="008E5BD7" w:rsidRDefault="00DE5133" w:rsidP="00512BF5">
      <w:pPr>
        <w:pStyle w:val="ListParagraph"/>
        <w:numPr>
          <w:ilvl w:val="0"/>
          <w:numId w:val="3"/>
        </w:numPr>
        <w:spacing w:after="0"/>
        <w:jc w:val="both"/>
        <w:rPr>
          <w:rFonts w:ascii="Times New Roman" w:hAnsi="Times New Roman" w:cs="Times New Roman"/>
          <w:sz w:val="24"/>
          <w:szCs w:val="24"/>
        </w:rPr>
      </w:pPr>
      <w:r w:rsidRPr="008E5BD7">
        <w:rPr>
          <w:rFonts w:ascii="Times New Roman" w:hAnsi="Times New Roman" w:cs="Times New Roman"/>
          <w:sz w:val="24"/>
          <w:szCs w:val="24"/>
        </w:rPr>
        <w:t>PROGRAM GOALS.</w:t>
      </w:r>
      <w:r w:rsidR="008E5BD7" w:rsidRPr="008E5BD7">
        <w:rPr>
          <w:rFonts w:ascii="Times New Roman" w:hAnsi="Times New Roman" w:cs="Times New Roman"/>
          <w:sz w:val="24"/>
          <w:szCs w:val="24"/>
        </w:rPr>
        <w:t xml:space="preserve"> While the primary goal is preventing the loss of </w:t>
      </w:r>
      <w:r w:rsidR="00512BF5" w:rsidRPr="00512BF5">
        <w:rPr>
          <w:rFonts w:ascii="Times New Roman" w:hAnsi="Times New Roman" w:cs="Times New Roman"/>
          <w:sz w:val="24"/>
          <w:szCs w:val="24"/>
        </w:rPr>
        <w:t xml:space="preserve">Classified, Proprietary, or Intellectual </w:t>
      </w:r>
      <w:r w:rsidR="00512BF5">
        <w:rPr>
          <w:rFonts w:ascii="Times New Roman" w:hAnsi="Times New Roman" w:cs="Times New Roman"/>
          <w:sz w:val="24"/>
          <w:szCs w:val="24"/>
        </w:rPr>
        <w:t xml:space="preserve">Property </w:t>
      </w:r>
      <w:r w:rsidR="00512BF5" w:rsidRPr="00512BF5">
        <w:rPr>
          <w:rFonts w:ascii="Times New Roman" w:hAnsi="Times New Roman" w:cs="Times New Roman"/>
          <w:sz w:val="24"/>
          <w:szCs w:val="24"/>
        </w:rPr>
        <w:t xml:space="preserve">Information </w:t>
      </w:r>
      <w:r w:rsidR="00512BF5">
        <w:rPr>
          <w:rFonts w:ascii="Times New Roman" w:hAnsi="Times New Roman" w:cs="Times New Roman"/>
          <w:sz w:val="24"/>
          <w:szCs w:val="24"/>
        </w:rPr>
        <w:t>(“I</w:t>
      </w:r>
      <w:r w:rsidR="008E5BD7" w:rsidRPr="008E5BD7">
        <w:rPr>
          <w:rFonts w:ascii="Times New Roman" w:hAnsi="Times New Roman" w:cs="Times New Roman"/>
          <w:sz w:val="24"/>
          <w:szCs w:val="24"/>
        </w:rPr>
        <w:t>nformation</w:t>
      </w:r>
      <w:r w:rsidR="00512BF5">
        <w:rPr>
          <w:rFonts w:ascii="Times New Roman" w:hAnsi="Times New Roman" w:cs="Times New Roman"/>
          <w:sz w:val="24"/>
          <w:szCs w:val="24"/>
        </w:rPr>
        <w:t>”)</w:t>
      </w:r>
      <w:r w:rsidR="00FC2B3E">
        <w:rPr>
          <w:rFonts w:ascii="Times New Roman" w:hAnsi="Times New Roman" w:cs="Times New Roman"/>
          <w:sz w:val="24"/>
          <w:szCs w:val="24"/>
        </w:rPr>
        <w:t>, it is essential for individual</w:t>
      </w:r>
      <w:r w:rsidR="008E5BD7" w:rsidRPr="008E5BD7">
        <w:rPr>
          <w:rFonts w:ascii="Times New Roman" w:hAnsi="Times New Roman" w:cs="Times New Roman"/>
          <w:sz w:val="24"/>
          <w:szCs w:val="24"/>
        </w:rPr>
        <w:t>s involved with the IT</w:t>
      </w:r>
      <w:r w:rsidR="00002157">
        <w:rPr>
          <w:rFonts w:ascii="Times New Roman" w:hAnsi="Times New Roman" w:cs="Times New Roman"/>
          <w:sz w:val="24"/>
          <w:szCs w:val="24"/>
        </w:rPr>
        <w:t>S</w:t>
      </w:r>
      <w:r w:rsidR="008E5BD7" w:rsidRPr="008E5BD7">
        <w:rPr>
          <w:rFonts w:ascii="Times New Roman" w:hAnsi="Times New Roman" w:cs="Times New Roman"/>
          <w:sz w:val="24"/>
          <w:szCs w:val="24"/>
        </w:rPr>
        <w:t xml:space="preserve">P to understand that a </w:t>
      </w:r>
      <w:r w:rsidR="008E5BD7">
        <w:rPr>
          <w:rFonts w:ascii="Times New Roman" w:hAnsi="Times New Roman" w:cs="Times New Roman"/>
          <w:sz w:val="24"/>
          <w:szCs w:val="24"/>
        </w:rPr>
        <w:t>major goal</w:t>
      </w:r>
      <w:r w:rsidR="008E5BD7" w:rsidRPr="008E5BD7">
        <w:rPr>
          <w:rFonts w:ascii="Times New Roman" w:hAnsi="Times New Roman" w:cs="Times New Roman"/>
          <w:sz w:val="24"/>
          <w:szCs w:val="24"/>
        </w:rPr>
        <w:t xml:space="preserve"> of the program is the mitigation of individual risks factors that could lead to </w:t>
      </w:r>
      <w:r w:rsidR="00242389">
        <w:rPr>
          <w:rFonts w:ascii="Times New Roman" w:hAnsi="Times New Roman" w:cs="Times New Roman"/>
          <w:sz w:val="24"/>
          <w:szCs w:val="24"/>
        </w:rPr>
        <w:t>Insider Threat</w:t>
      </w:r>
      <w:r w:rsidR="008E5BD7" w:rsidRPr="008E5BD7">
        <w:rPr>
          <w:rFonts w:ascii="Times New Roman" w:hAnsi="Times New Roman" w:cs="Times New Roman"/>
          <w:sz w:val="24"/>
          <w:szCs w:val="24"/>
        </w:rPr>
        <w:t xml:space="preserve"> actions. A significant portion of the IT</w:t>
      </w:r>
      <w:r w:rsidR="00002157">
        <w:rPr>
          <w:rFonts w:ascii="Times New Roman" w:hAnsi="Times New Roman" w:cs="Times New Roman"/>
          <w:sz w:val="24"/>
          <w:szCs w:val="24"/>
        </w:rPr>
        <w:t>S</w:t>
      </w:r>
      <w:r w:rsidR="008E5BD7" w:rsidRPr="008E5BD7">
        <w:rPr>
          <w:rFonts w:ascii="Times New Roman" w:hAnsi="Times New Roman" w:cs="Times New Roman"/>
          <w:sz w:val="24"/>
          <w:szCs w:val="24"/>
        </w:rPr>
        <w:t xml:space="preserve">P is the gathering and review of information in order to determine potential risks. However, the intent of this information gathering is not </w:t>
      </w:r>
      <w:r w:rsidR="008E5BD7">
        <w:rPr>
          <w:rFonts w:ascii="Times New Roman" w:hAnsi="Times New Roman" w:cs="Times New Roman"/>
          <w:sz w:val="24"/>
          <w:szCs w:val="24"/>
        </w:rPr>
        <w:t>for the purpose of taking</w:t>
      </w:r>
      <w:r w:rsidR="008E5BD7" w:rsidRPr="008E5BD7">
        <w:rPr>
          <w:rFonts w:ascii="Times New Roman" w:hAnsi="Times New Roman" w:cs="Times New Roman"/>
          <w:sz w:val="24"/>
          <w:szCs w:val="24"/>
        </w:rPr>
        <w:t xml:space="preserve"> direct action against any individual, but to identify personnel who may present a higher risk to the </w:t>
      </w:r>
      <w:r w:rsidR="00512BF5">
        <w:rPr>
          <w:rFonts w:ascii="Times New Roman" w:hAnsi="Times New Roman" w:cs="Times New Roman"/>
          <w:sz w:val="24"/>
          <w:szCs w:val="24"/>
        </w:rPr>
        <w:t>Company</w:t>
      </w:r>
      <w:r w:rsidR="008E5BD7" w:rsidRPr="008E5BD7">
        <w:rPr>
          <w:rFonts w:ascii="Times New Roman" w:hAnsi="Times New Roman" w:cs="Times New Roman"/>
          <w:sz w:val="24"/>
          <w:szCs w:val="24"/>
        </w:rPr>
        <w:t>. By identify</w:t>
      </w:r>
      <w:r w:rsidR="00512BF5">
        <w:rPr>
          <w:rFonts w:ascii="Times New Roman" w:hAnsi="Times New Roman" w:cs="Times New Roman"/>
          <w:sz w:val="24"/>
          <w:szCs w:val="24"/>
        </w:rPr>
        <w:t>ing higher risk personnel, the Company</w:t>
      </w:r>
      <w:r w:rsidR="008E5BD7" w:rsidRPr="008E5BD7">
        <w:rPr>
          <w:rFonts w:ascii="Times New Roman" w:hAnsi="Times New Roman" w:cs="Times New Roman"/>
          <w:sz w:val="24"/>
          <w:szCs w:val="24"/>
        </w:rPr>
        <w:t xml:space="preserve"> will be better able to </w:t>
      </w:r>
      <w:r w:rsidR="008E5BD7">
        <w:rPr>
          <w:rFonts w:ascii="Times New Roman" w:hAnsi="Times New Roman" w:cs="Times New Roman"/>
          <w:sz w:val="24"/>
          <w:szCs w:val="24"/>
        </w:rPr>
        <w:t>both utilize internal resources to reduce</w:t>
      </w:r>
      <w:r w:rsidR="008E5BD7" w:rsidRPr="008E5BD7">
        <w:rPr>
          <w:rFonts w:ascii="Times New Roman" w:hAnsi="Times New Roman" w:cs="Times New Roman"/>
          <w:sz w:val="24"/>
          <w:szCs w:val="24"/>
        </w:rPr>
        <w:t xml:space="preserve"> potential loss </w:t>
      </w:r>
      <w:r w:rsidR="008E5BD7">
        <w:rPr>
          <w:rFonts w:ascii="Times New Roman" w:hAnsi="Times New Roman" w:cs="Times New Roman"/>
          <w:sz w:val="24"/>
          <w:szCs w:val="24"/>
        </w:rPr>
        <w:t xml:space="preserve">as well as take steps to </w:t>
      </w:r>
      <w:r w:rsidR="008E5BD7" w:rsidRPr="008E5BD7">
        <w:rPr>
          <w:rFonts w:ascii="Times New Roman" w:hAnsi="Times New Roman" w:cs="Times New Roman"/>
          <w:sz w:val="24"/>
          <w:szCs w:val="24"/>
        </w:rPr>
        <w:t>assist th</w:t>
      </w:r>
      <w:r w:rsidR="008E5BD7">
        <w:rPr>
          <w:rFonts w:ascii="Times New Roman" w:hAnsi="Times New Roman" w:cs="Times New Roman"/>
          <w:sz w:val="24"/>
          <w:szCs w:val="24"/>
        </w:rPr>
        <w:t xml:space="preserve">ose </w:t>
      </w:r>
      <w:r w:rsidR="008E5BD7" w:rsidRPr="008E5BD7">
        <w:rPr>
          <w:rFonts w:ascii="Times New Roman" w:hAnsi="Times New Roman" w:cs="Times New Roman"/>
          <w:sz w:val="24"/>
          <w:szCs w:val="24"/>
        </w:rPr>
        <w:t>individual</w:t>
      </w:r>
      <w:r w:rsidR="008E5BD7">
        <w:rPr>
          <w:rFonts w:ascii="Times New Roman" w:hAnsi="Times New Roman" w:cs="Times New Roman"/>
          <w:sz w:val="24"/>
          <w:szCs w:val="24"/>
        </w:rPr>
        <w:t>s</w:t>
      </w:r>
      <w:r w:rsidR="008E5BD7" w:rsidRPr="008E5BD7">
        <w:rPr>
          <w:rFonts w:ascii="Times New Roman" w:hAnsi="Times New Roman" w:cs="Times New Roman"/>
          <w:sz w:val="24"/>
          <w:szCs w:val="24"/>
        </w:rPr>
        <w:t xml:space="preserve"> with methods </w:t>
      </w:r>
      <w:r w:rsidR="008E5BD7">
        <w:rPr>
          <w:rFonts w:ascii="Times New Roman" w:hAnsi="Times New Roman" w:cs="Times New Roman"/>
          <w:sz w:val="24"/>
          <w:szCs w:val="24"/>
        </w:rPr>
        <w:t>to</w:t>
      </w:r>
      <w:r w:rsidR="008E5BD7" w:rsidRPr="008E5BD7">
        <w:rPr>
          <w:rFonts w:ascii="Times New Roman" w:hAnsi="Times New Roman" w:cs="Times New Roman"/>
          <w:sz w:val="24"/>
          <w:szCs w:val="24"/>
        </w:rPr>
        <w:t xml:space="preserve"> reduc</w:t>
      </w:r>
      <w:r w:rsidR="008E5BD7">
        <w:rPr>
          <w:rFonts w:ascii="Times New Roman" w:hAnsi="Times New Roman" w:cs="Times New Roman"/>
          <w:sz w:val="24"/>
          <w:szCs w:val="24"/>
        </w:rPr>
        <w:t>e</w:t>
      </w:r>
      <w:r w:rsidR="008E5BD7" w:rsidRPr="008E5BD7">
        <w:rPr>
          <w:rFonts w:ascii="Times New Roman" w:hAnsi="Times New Roman" w:cs="Times New Roman"/>
          <w:sz w:val="24"/>
          <w:szCs w:val="24"/>
        </w:rPr>
        <w:t xml:space="preserve"> their risk or exposure.</w:t>
      </w:r>
    </w:p>
    <w:p w14:paraId="538E8112" w14:textId="29B1C0D9" w:rsidR="0043748B" w:rsidRDefault="0043748B" w:rsidP="0043748B">
      <w:pPr>
        <w:spacing w:after="0"/>
        <w:jc w:val="both"/>
        <w:rPr>
          <w:rFonts w:ascii="Times New Roman" w:hAnsi="Times New Roman" w:cs="Times New Roman"/>
          <w:sz w:val="24"/>
          <w:szCs w:val="24"/>
        </w:rPr>
      </w:pPr>
    </w:p>
    <w:p w14:paraId="42B4BE6D" w14:textId="46ABFB12" w:rsidR="00DE5133" w:rsidRPr="00DE5133" w:rsidRDefault="009E70DB" w:rsidP="00DE513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SUCCESS CRITERIA. </w:t>
      </w:r>
      <w:r w:rsidRPr="009E70DB">
        <w:rPr>
          <w:rFonts w:ascii="Times New Roman" w:hAnsi="Times New Roman" w:cs="Times New Roman"/>
          <w:sz w:val="24"/>
          <w:szCs w:val="24"/>
        </w:rPr>
        <w:t xml:space="preserve">Success of the </w:t>
      </w:r>
      <w:r w:rsidR="00641575">
        <w:rPr>
          <w:rFonts w:ascii="Times New Roman" w:hAnsi="Times New Roman" w:cs="Times New Roman"/>
          <w:sz w:val="24"/>
          <w:szCs w:val="24"/>
        </w:rPr>
        <w:t>IT</w:t>
      </w:r>
      <w:r w:rsidR="00002157">
        <w:rPr>
          <w:rFonts w:ascii="Times New Roman" w:hAnsi="Times New Roman" w:cs="Times New Roman"/>
          <w:sz w:val="24"/>
          <w:szCs w:val="24"/>
        </w:rPr>
        <w:t>S</w:t>
      </w:r>
      <w:r w:rsidR="00641575">
        <w:rPr>
          <w:rFonts w:ascii="Times New Roman" w:hAnsi="Times New Roman" w:cs="Times New Roman"/>
          <w:sz w:val="24"/>
          <w:szCs w:val="24"/>
        </w:rPr>
        <w:t>P</w:t>
      </w:r>
      <w:r w:rsidRPr="009E70DB">
        <w:rPr>
          <w:rFonts w:ascii="Times New Roman" w:hAnsi="Times New Roman" w:cs="Times New Roman"/>
          <w:sz w:val="24"/>
          <w:szCs w:val="24"/>
        </w:rPr>
        <w:t xml:space="preserve"> is difficult to ascertain on a day to day basis due to the numerous variables incorporated into such a program. Success can be narrowly defined as the prevention of any loss of Information</w:t>
      </w:r>
      <w:r w:rsidR="008E5BD7">
        <w:rPr>
          <w:rFonts w:ascii="Times New Roman" w:hAnsi="Times New Roman" w:cs="Times New Roman"/>
          <w:sz w:val="24"/>
          <w:szCs w:val="24"/>
        </w:rPr>
        <w:t>, sabotage,</w:t>
      </w:r>
      <w:r>
        <w:rPr>
          <w:rFonts w:ascii="Times New Roman" w:hAnsi="Times New Roman" w:cs="Times New Roman"/>
          <w:sz w:val="24"/>
          <w:szCs w:val="24"/>
        </w:rPr>
        <w:t xml:space="preserve"> or unauthorize</w:t>
      </w:r>
      <w:r w:rsidR="00512BF5">
        <w:rPr>
          <w:rFonts w:ascii="Times New Roman" w:hAnsi="Times New Roman" w:cs="Times New Roman"/>
          <w:sz w:val="24"/>
          <w:szCs w:val="24"/>
        </w:rPr>
        <w:t>d access to the Company</w:t>
      </w:r>
      <w:r>
        <w:rPr>
          <w:rFonts w:ascii="Times New Roman" w:hAnsi="Times New Roman" w:cs="Times New Roman"/>
          <w:sz w:val="24"/>
          <w:szCs w:val="24"/>
        </w:rPr>
        <w:t xml:space="preserve">’s </w:t>
      </w:r>
      <w:r w:rsidR="00242389">
        <w:rPr>
          <w:rFonts w:ascii="Times New Roman" w:hAnsi="Times New Roman" w:cs="Times New Roman"/>
          <w:sz w:val="24"/>
          <w:szCs w:val="24"/>
        </w:rPr>
        <w:t>Information Systems</w:t>
      </w:r>
      <w:r w:rsidR="008E5BD7">
        <w:rPr>
          <w:rFonts w:ascii="Times New Roman" w:hAnsi="Times New Roman" w:cs="Times New Roman"/>
          <w:sz w:val="24"/>
          <w:szCs w:val="24"/>
        </w:rPr>
        <w:t xml:space="preserve"> due to insider actions</w:t>
      </w:r>
      <w:r w:rsidRPr="009E70DB">
        <w:rPr>
          <w:rFonts w:ascii="Times New Roman" w:hAnsi="Times New Roman" w:cs="Times New Roman"/>
          <w:sz w:val="24"/>
          <w:szCs w:val="24"/>
        </w:rPr>
        <w:t xml:space="preserve">. However, actual loss or compromise may be difficult to detect or account for due to the very nature of an </w:t>
      </w:r>
      <w:r w:rsidR="00242389">
        <w:rPr>
          <w:rFonts w:ascii="Times New Roman" w:hAnsi="Times New Roman" w:cs="Times New Roman"/>
          <w:sz w:val="24"/>
          <w:szCs w:val="24"/>
        </w:rPr>
        <w:t>Insider Threat</w:t>
      </w:r>
      <w:r w:rsidRPr="009E70DB">
        <w:rPr>
          <w:rFonts w:ascii="Times New Roman" w:hAnsi="Times New Roman" w:cs="Times New Roman"/>
          <w:sz w:val="24"/>
          <w:szCs w:val="24"/>
        </w:rPr>
        <w:t xml:space="preserve">. The program’s success can be better defined in a broad view as the deterrence of </w:t>
      </w:r>
      <w:r w:rsidR="00242389">
        <w:rPr>
          <w:rFonts w:ascii="Times New Roman" w:hAnsi="Times New Roman" w:cs="Times New Roman"/>
          <w:sz w:val="24"/>
          <w:szCs w:val="24"/>
        </w:rPr>
        <w:t>Insider Threat</w:t>
      </w:r>
      <w:r w:rsidRPr="009E70DB">
        <w:rPr>
          <w:rFonts w:ascii="Times New Roman" w:hAnsi="Times New Roman" w:cs="Times New Roman"/>
          <w:sz w:val="24"/>
          <w:szCs w:val="24"/>
        </w:rPr>
        <w:t xml:space="preserve"> activity through an active employee training and awareness program, consistent revie</w:t>
      </w:r>
      <w:r w:rsidR="0077411A">
        <w:rPr>
          <w:rFonts w:ascii="Times New Roman" w:hAnsi="Times New Roman" w:cs="Times New Roman"/>
          <w:sz w:val="24"/>
          <w:szCs w:val="24"/>
        </w:rPr>
        <w:t>w of potential risk factors,</w:t>
      </w:r>
      <w:r w:rsidRPr="009E70DB">
        <w:rPr>
          <w:rFonts w:ascii="Times New Roman" w:hAnsi="Times New Roman" w:cs="Times New Roman"/>
          <w:sz w:val="24"/>
          <w:szCs w:val="24"/>
        </w:rPr>
        <w:t xml:space="preserve"> the early </w:t>
      </w:r>
      <w:r w:rsidRPr="009E70DB">
        <w:rPr>
          <w:rFonts w:ascii="Times New Roman" w:hAnsi="Times New Roman" w:cs="Times New Roman"/>
          <w:sz w:val="24"/>
          <w:szCs w:val="24"/>
        </w:rPr>
        <w:lastRenderedPageBreak/>
        <w:t>identification of personnel exhibiting risk factors</w:t>
      </w:r>
      <w:r w:rsidR="0077411A">
        <w:rPr>
          <w:rFonts w:ascii="Times New Roman" w:hAnsi="Times New Roman" w:cs="Times New Roman"/>
          <w:sz w:val="24"/>
          <w:szCs w:val="24"/>
        </w:rPr>
        <w:t xml:space="preserve">, and the utilization of mitigation techniques to reduce </w:t>
      </w:r>
      <w:r w:rsidR="002A1BFA">
        <w:rPr>
          <w:rFonts w:ascii="Times New Roman" w:hAnsi="Times New Roman" w:cs="Times New Roman"/>
          <w:sz w:val="24"/>
          <w:szCs w:val="24"/>
        </w:rPr>
        <w:t>those</w:t>
      </w:r>
      <w:r w:rsidR="0077411A">
        <w:rPr>
          <w:rFonts w:ascii="Times New Roman" w:hAnsi="Times New Roman" w:cs="Times New Roman"/>
          <w:sz w:val="24"/>
          <w:szCs w:val="24"/>
        </w:rPr>
        <w:t xml:space="preserve"> risk</w:t>
      </w:r>
      <w:r w:rsidR="002A1BFA">
        <w:rPr>
          <w:rFonts w:ascii="Times New Roman" w:hAnsi="Times New Roman" w:cs="Times New Roman"/>
          <w:sz w:val="24"/>
          <w:szCs w:val="24"/>
        </w:rPr>
        <w:t>s</w:t>
      </w:r>
      <w:r w:rsidRPr="009E70DB">
        <w:rPr>
          <w:rFonts w:ascii="Times New Roman" w:hAnsi="Times New Roman" w:cs="Times New Roman"/>
          <w:sz w:val="24"/>
          <w:szCs w:val="24"/>
        </w:rPr>
        <w:t>.</w:t>
      </w:r>
    </w:p>
    <w:p w14:paraId="4F80EAB3" w14:textId="77777777" w:rsidR="009E70DB" w:rsidRDefault="009E70DB" w:rsidP="009E70DB">
      <w:pPr>
        <w:pStyle w:val="ListParagraph"/>
        <w:spacing w:after="0"/>
        <w:ind w:left="0"/>
        <w:jc w:val="both"/>
        <w:rPr>
          <w:rFonts w:ascii="Times New Roman" w:hAnsi="Times New Roman" w:cs="Times New Roman"/>
          <w:sz w:val="24"/>
          <w:szCs w:val="24"/>
        </w:rPr>
      </w:pPr>
    </w:p>
    <w:p w14:paraId="1FB8BD1B" w14:textId="524C9850" w:rsidR="004F292A" w:rsidRDefault="00242389" w:rsidP="002E04F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INSIDER THREAT</w:t>
      </w:r>
      <w:r w:rsidR="004F292A" w:rsidRPr="004F292A">
        <w:rPr>
          <w:rFonts w:ascii="Times New Roman" w:hAnsi="Times New Roman" w:cs="Times New Roman"/>
          <w:sz w:val="24"/>
          <w:szCs w:val="24"/>
        </w:rPr>
        <w:t xml:space="preserve"> DEFINED. </w:t>
      </w:r>
      <w:r>
        <w:rPr>
          <w:rFonts w:ascii="Times New Roman" w:hAnsi="Times New Roman" w:cs="Times New Roman"/>
          <w:sz w:val="24"/>
          <w:szCs w:val="24"/>
        </w:rPr>
        <w:t>Insider Threat</w:t>
      </w:r>
      <w:r w:rsidR="004F292A" w:rsidRPr="004F292A">
        <w:rPr>
          <w:rFonts w:ascii="Times New Roman" w:hAnsi="Times New Roman" w:cs="Times New Roman"/>
          <w:sz w:val="24"/>
          <w:szCs w:val="24"/>
        </w:rPr>
        <w:t xml:space="preserve">s are representative of a danger to an organization that comes from people within the organization, such as employees, former employees, contractors or business associates, who have inside information concerning the organization's security practices, </w:t>
      </w:r>
      <w:r w:rsidR="00DE5133">
        <w:rPr>
          <w:rFonts w:ascii="Times New Roman" w:hAnsi="Times New Roman" w:cs="Times New Roman"/>
          <w:sz w:val="24"/>
          <w:szCs w:val="24"/>
        </w:rPr>
        <w:t>proprietary information,</w:t>
      </w:r>
      <w:r w:rsidR="004F292A" w:rsidRPr="004F292A">
        <w:rPr>
          <w:rFonts w:ascii="Times New Roman" w:hAnsi="Times New Roman" w:cs="Times New Roman"/>
          <w:sz w:val="24"/>
          <w:szCs w:val="24"/>
        </w:rPr>
        <w:t xml:space="preserve"> and computer systems. The insider may perform unauthorized acts against the </w:t>
      </w:r>
      <w:r w:rsidR="00512BF5">
        <w:rPr>
          <w:rFonts w:ascii="Times New Roman" w:hAnsi="Times New Roman" w:cs="Times New Roman"/>
          <w:sz w:val="24"/>
          <w:szCs w:val="24"/>
        </w:rPr>
        <w:t>Company</w:t>
      </w:r>
      <w:r w:rsidR="004F292A" w:rsidRPr="004F292A">
        <w:rPr>
          <w:rFonts w:ascii="Times New Roman" w:hAnsi="Times New Roman" w:cs="Times New Roman"/>
          <w:sz w:val="24"/>
          <w:szCs w:val="24"/>
        </w:rPr>
        <w:t xml:space="preserve">, such as information theft, system compromise, sabotage, corrupting processes, or any other act which would have a negative impact on the </w:t>
      </w:r>
      <w:r w:rsidR="00512BF5">
        <w:rPr>
          <w:rFonts w:ascii="Times New Roman" w:hAnsi="Times New Roman" w:cs="Times New Roman"/>
          <w:sz w:val="24"/>
          <w:szCs w:val="24"/>
        </w:rPr>
        <w:t>Company</w:t>
      </w:r>
      <w:r w:rsidR="004F292A" w:rsidRPr="004F292A">
        <w:rPr>
          <w:rFonts w:ascii="Times New Roman" w:hAnsi="Times New Roman" w:cs="Times New Roman"/>
          <w:sz w:val="24"/>
          <w:szCs w:val="24"/>
        </w:rPr>
        <w:t xml:space="preserve"> or its operations.</w:t>
      </w:r>
    </w:p>
    <w:p w14:paraId="511B8A53" w14:textId="77777777" w:rsidR="00CA693A" w:rsidRDefault="00CA693A" w:rsidP="00CA693A">
      <w:pPr>
        <w:spacing w:after="0"/>
        <w:jc w:val="both"/>
        <w:rPr>
          <w:rFonts w:ascii="Times New Roman" w:hAnsi="Times New Roman" w:cs="Times New Roman"/>
          <w:sz w:val="24"/>
          <w:szCs w:val="24"/>
        </w:rPr>
      </w:pPr>
    </w:p>
    <w:p w14:paraId="3CD45668" w14:textId="34129413" w:rsidR="004F292A" w:rsidRPr="00CA693A" w:rsidRDefault="00242389" w:rsidP="00CA693A">
      <w:pPr>
        <w:spacing w:after="0"/>
        <w:jc w:val="both"/>
        <w:rPr>
          <w:rFonts w:ascii="Times New Roman" w:hAnsi="Times New Roman" w:cs="Times New Roman"/>
          <w:sz w:val="24"/>
          <w:szCs w:val="24"/>
        </w:rPr>
      </w:pPr>
      <w:r>
        <w:rPr>
          <w:rFonts w:ascii="Times New Roman" w:hAnsi="Times New Roman" w:cs="Times New Roman"/>
          <w:sz w:val="24"/>
          <w:szCs w:val="24"/>
        </w:rPr>
        <w:t>Insider Threat</w:t>
      </w:r>
      <w:r w:rsidR="004F292A" w:rsidRPr="00CA693A">
        <w:rPr>
          <w:rFonts w:ascii="Times New Roman" w:hAnsi="Times New Roman" w:cs="Times New Roman"/>
          <w:sz w:val="24"/>
          <w:szCs w:val="24"/>
        </w:rPr>
        <w:t xml:space="preserve"> risks </w:t>
      </w:r>
      <w:r w:rsidR="00D02B88" w:rsidRPr="00CA693A">
        <w:rPr>
          <w:rFonts w:ascii="Times New Roman" w:hAnsi="Times New Roman" w:cs="Times New Roman"/>
          <w:sz w:val="24"/>
          <w:szCs w:val="24"/>
        </w:rPr>
        <w:t>are</w:t>
      </w:r>
      <w:r w:rsidR="004F292A" w:rsidRPr="00CA693A">
        <w:rPr>
          <w:rFonts w:ascii="Times New Roman" w:hAnsi="Times New Roman" w:cs="Times New Roman"/>
          <w:sz w:val="24"/>
          <w:szCs w:val="24"/>
        </w:rPr>
        <w:t xml:space="preserve"> broken down into two categories which are separated based on the intent of the individual involved.</w:t>
      </w:r>
    </w:p>
    <w:p w14:paraId="39039C76" w14:textId="77777777" w:rsidR="004F292A" w:rsidRPr="004F292A" w:rsidRDefault="004F292A" w:rsidP="004F292A">
      <w:pPr>
        <w:pStyle w:val="ListParagraph"/>
        <w:rPr>
          <w:rFonts w:ascii="Times New Roman" w:hAnsi="Times New Roman" w:cs="Times New Roman"/>
          <w:sz w:val="24"/>
          <w:szCs w:val="24"/>
        </w:rPr>
      </w:pPr>
    </w:p>
    <w:p w14:paraId="5A963C0C" w14:textId="06F5781B" w:rsidR="004F292A" w:rsidRDefault="004F292A" w:rsidP="004F292A">
      <w:pPr>
        <w:pStyle w:val="ListParagraph"/>
        <w:numPr>
          <w:ilvl w:val="0"/>
          <w:numId w:val="5"/>
        </w:numPr>
        <w:spacing w:after="0"/>
        <w:jc w:val="both"/>
        <w:rPr>
          <w:rFonts w:ascii="Times New Roman" w:hAnsi="Times New Roman" w:cs="Times New Roman"/>
          <w:sz w:val="24"/>
          <w:szCs w:val="24"/>
        </w:rPr>
      </w:pPr>
      <w:r w:rsidRPr="00D22D50">
        <w:rPr>
          <w:rFonts w:ascii="Times New Roman" w:hAnsi="Times New Roman" w:cs="Times New Roman"/>
          <w:b/>
          <w:sz w:val="24"/>
          <w:szCs w:val="24"/>
        </w:rPr>
        <w:t>Active</w:t>
      </w:r>
      <w:r w:rsidRPr="004F292A">
        <w:rPr>
          <w:rFonts w:ascii="Times New Roman" w:hAnsi="Times New Roman" w:cs="Times New Roman"/>
          <w:sz w:val="24"/>
          <w:szCs w:val="24"/>
        </w:rPr>
        <w:t>:</w:t>
      </w:r>
      <w:r w:rsidR="00D02B88">
        <w:rPr>
          <w:rFonts w:ascii="Times New Roman" w:hAnsi="Times New Roman" w:cs="Times New Roman"/>
          <w:sz w:val="24"/>
          <w:szCs w:val="24"/>
        </w:rPr>
        <w:t xml:space="preserve"> Tho</w:t>
      </w:r>
      <w:r>
        <w:rPr>
          <w:rFonts w:ascii="Times New Roman" w:hAnsi="Times New Roman" w:cs="Times New Roman"/>
          <w:sz w:val="24"/>
          <w:szCs w:val="24"/>
        </w:rPr>
        <w:t>se personnel</w:t>
      </w:r>
      <w:r w:rsidR="00D02B88">
        <w:rPr>
          <w:rFonts w:ascii="Times New Roman" w:hAnsi="Times New Roman" w:cs="Times New Roman"/>
          <w:sz w:val="24"/>
          <w:szCs w:val="24"/>
        </w:rPr>
        <w:t xml:space="preserve"> who</w:t>
      </w:r>
      <w:r>
        <w:rPr>
          <w:rFonts w:ascii="Times New Roman" w:hAnsi="Times New Roman" w:cs="Times New Roman"/>
          <w:sz w:val="24"/>
          <w:szCs w:val="24"/>
        </w:rPr>
        <w:t xml:space="preserve"> take deliberate actions against the </w:t>
      </w:r>
      <w:r w:rsidR="00512BF5">
        <w:rPr>
          <w:rFonts w:ascii="Times New Roman" w:hAnsi="Times New Roman" w:cs="Times New Roman"/>
          <w:sz w:val="24"/>
          <w:szCs w:val="24"/>
        </w:rPr>
        <w:t>Company</w:t>
      </w:r>
      <w:r w:rsidR="00932BED">
        <w:rPr>
          <w:rFonts w:ascii="Times New Roman" w:hAnsi="Times New Roman" w:cs="Times New Roman"/>
          <w:sz w:val="24"/>
          <w:szCs w:val="24"/>
        </w:rPr>
        <w:t xml:space="preserve"> while knowingly violating</w:t>
      </w:r>
      <w:r>
        <w:rPr>
          <w:rFonts w:ascii="Times New Roman" w:hAnsi="Times New Roman" w:cs="Times New Roman"/>
          <w:sz w:val="24"/>
          <w:szCs w:val="24"/>
        </w:rPr>
        <w:t xml:space="preserve"> policies or legal restrictions. This category includes any individual who chooses to take such actions regardless of whether they are doing so for personal reasons </w:t>
      </w:r>
      <w:r w:rsidR="00932BED">
        <w:rPr>
          <w:rFonts w:ascii="Times New Roman" w:hAnsi="Times New Roman" w:cs="Times New Roman"/>
          <w:sz w:val="24"/>
          <w:szCs w:val="24"/>
        </w:rPr>
        <w:t xml:space="preserve">(e.g. revenge or financial gain) </w:t>
      </w:r>
      <w:r>
        <w:rPr>
          <w:rFonts w:ascii="Times New Roman" w:hAnsi="Times New Roman" w:cs="Times New Roman"/>
          <w:sz w:val="24"/>
          <w:szCs w:val="24"/>
        </w:rPr>
        <w:t>or if they have been compromised in such a way as to allow a third party to direct their actions</w:t>
      </w:r>
      <w:r w:rsidR="00932BED">
        <w:rPr>
          <w:rFonts w:ascii="Times New Roman" w:hAnsi="Times New Roman" w:cs="Times New Roman"/>
          <w:sz w:val="24"/>
          <w:szCs w:val="24"/>
        </w:rPr>
        <w:t xml:space="preserve"> (e.g. blackmail</w:t>
      </w:r>
      <w:r w:rsidR="000E06CB">
        <w:rPr>
          <w:rFonts w:ascii="Times New Roman" w:hAnsi="Times New Roman" w:cs="Times New Roman"/>
          <w:sz w:val="24"/>
          <w:szCs w:val="24"/>
        </w:rPr>
        <w:t xml:space="preserve"> or coercion</w:t>
      </w:r>
      <w:r w:rsidR="00932BED">
        <w:rPr>
          <w:rFonts w:ascii="Times New Roman" w:hAnsi="Times New Roman" w:cs="Times New Roman"/>
          <w:sz w:val="24"/>
          <w:szCs w:val="24"/>
        </w:rPr>
        <w:t>)</w:t>
      </w:r>
      <w:r>
        <w:rPr>
          <w:rFonts w:ascii="Times New Roman" w:hAnsi="Times New Roman" w:cs="Times New Roman"/>
          <w:sz w:val="24"/>
          <w:szCs w:val="24"/>
        </w:rPr>
        <w:t>.</w:t>
      </w:r>
    </w:p>
    <w:p w14:paraId="508A88C0" w14:textId="77777777" w:rsidR="004F292A" w:rsidRPr="004F292A" w:rsidRDefault="004F292A" w:rsidP="004F292A">
      <w:pPr>
        <w:spacing w:after="0"/>
        <w:jc w:val="both"/>
        <w:rPr>
          <w:rFonts w:ascii="Times New Roman" w:hAnsi="Times New Roman" w:cs="Times New Roman"/>
          <w:sz w:val="12"/>
          <w:szCs w:val="24"/>
        </w:rPr>
      </w:pPr>
    </w:p>
    <w:p w14:paraId="6DAD1945" w14:textId="7FEF0D93" w:rsidR="004F292A" w:rsidRDefault="004F292A" w:rsidP="004F292A">
      <w:pPr>
        <w:pStyle w:val="ListParagraph"/>
        <w:numPr>
          <w:ilvl w:val="0"/>
          <w:numId w:val="5"/>
        </w:numPr>
        <w:spacing w:after="0"/>
        <w:jc w:val="both"/>
        <w:rPr>
          <w:rFonts w:ascii="Times New Roman" w:hAnsi="Times New Roman" w:cs="Times New Roman"/>
          <w:sz w:val="24"/>
          <w:szCs w:val="24"/>
        </w:rPr>
      </w:pPr>
      <w:r w:rsidRPr="00D22D50">
        <w:rPr>
          <w:rFonts w:ascii="Times New Roman" w:hAnsi="Times New Roman" w:cs="Times New Roman"/>
          <w:b/>
          <w:sz w:val="24"/>
          <w:szCs w:val="24"/>
        </w:rPr>
        <w:t>Passive</w:t>
      </w:r>
      <w:r w:rsidRPr="004F292A">
        <w:rPr>
          <w:rFonts w:ascii="Times New Roman" w:hAnsi="Times New Roman" w:cs="Times New Roman"/>
          <w:sz w:val="24"/>
          <w:szCs w:val="24"/>
        </w:rPr>
        <w:t>:</w:t>
      </w:r>
      <w:r w:rsidR="00D02B88">
        <w:rPr>
          <w:rFonts w:ascii="Times New Roman" w:hAnsi="Times New Roman" w:cs="Times New Roman"/>
          <w:sz w:val="24"/>
          <w:szCs w:val="24"/>
        </w:rPr>
        <w:t xml:space="preserve"> Tho</w:t>
      </w:r>
      <w:r>
        <w:rPr>
          <w:rFonts w:ascii="Times New Roman" w:hAnsi="Times New Roman" w:cs="Times New Roman"/>
          <w:sz w:val="24"/>
          <w:szCs w:val="24"/>
        </w:rPr>
        <w:t xml:space="preserve">se personnel </w:t>
      </w:r>
      <w:r w:rsidR="00D02B88">
        <w:rPr>
          <w:rFonts w:ascii="Times New Roman" w:hAnsi="Times New Roman" w:cs="Times New Roman"/>
          <w:sz w:val="24"/>
          <w:szCs w:val="24"/>
        </w:rPr>
        <w:t xml:space="preserve">who </w:t>
      </w:r>
      <w:r>
        <w:rPr>
          <w:rFonts w:ascii="Times New Roman" w:hAnsi="Times New Roman" w:cs="Times New Roman"/>
          <w:sz w:val="24"/>
          <w:szCs w:val="24"/>
        </w:rPr>
        <w:t xml:space="preserve">do not have any </w:t>
      </w:r>
      <w:r w:rsidR="00932BED">
        <w:rPr>
          <w:rFonts w:ascii="Times New Roman" w:hAnsi="Times New Roman" w:cs="Times New Roman"/>
          <w:sz w:val="24"/>
          <w:szCs w:val="24"/>
        </w:rPr>
        <w:t xml:space="preserve">direct </w:t>
      </w:r>
      <w:r>
        <w:rPr>
          <w:rFonts w:ascii="Times New Roman" w:hAnsi="Times New Roman" w:cs="Times New Roman"/>
          <w:sz w:val="24"/>
          <w:szCs w:val="24"/>
        </w:rPr>
        <w:t>malicious intent</w:t>
      </w:r>
      <w:r w:rsidR="00932BED">
        <w:rPr>
          <w:rFonts w:ascii="Times New Roman" w:hAnsi="Times New Roman" w:cs="Times New Roman"/>
          <w:sz w:val="24"/>
          <w:szCs w:val="24"/>
        </w:rPr>
        <w:t xml:space="preserve">. However, their actions or inactions accidentally or inadvertently </w:t>
      </w:r>
      <w:r w:rsidR="00D22D50">
        <w:rPr>
          <w:rFonts w:ascii="Times New Roman" w:hAnsi="Times New Roman" w:cs="Times New Roman"/>
          <w:sz w:val="24"/>
          <w:szCs w:val="24"/>
        </w:rPr>
        <w:t>result in loss or compromise</w:t>
      </w:r>
      <w:r w:rsidR="00D02B88">
        <w:rPr>
          <w:rFonts w:ascii="Times New Roman" w:hAnsi="Times New Roman" w:cs="Times New Roman"/>
          <w:sz w:val="24"/>
          <w:szCs w:val="24"/>
        </w:rPr>
        <w:t xml:space="preserve"> </w:t>
      </w:r>
      <w:r w:rsidR="007C53D0">
        <w:rPr>
          <w:rFonts w:ascii="Times New Roman" w:hAnsi="Times New Roman" w:cs="Times New Roman"/>
          <w:sz w:val="24"/>
          <w:szCs w:val="24"/>
        </w:rPr>
        <w:t xml:space="preserve">of Information </w:t>
      </w:r>
      <w:r w:rsidR="00D02B88">
        <w:rPr>
          <w:rFonts w:ascii="Times New Roman" w:hAnsi="Times New Roman" w:cs="Times New Roman"/>
          <w:sz w:val="24"/>
          <w:szCs w:val="24"/>
        </w:rPr>
        <w:t xml:space="preserve">(e.g. opening e-mails with </w:t>
      </w:r>
      <w:r w:rsidR="00333BFD">
        <w:rPr>
          <w:rFonts w:ascii="Times New Roman" w:hAnsi="Times New Roman" w:cs="Times New Roman"/>
          <w:sz w:val="24"/>
          <w:szCs w:val="24"/>
        </w:rPr>
        <w:t>malware</w:t>
      </w:r>
      <w:r w:rsidR="00D02B88">
        <w:rPr>
          <w:rFonts w:ascii="Times New Roman" w:hAnsi="Times New Roman" w:cs="Times New Roman"/>
          <w:sz w:val="24"/>
          <w:szCs w:val="24"/>
        </w:rPr>
        <w:t xml:space="preserve"> attachments or improperly loaning access credentials to a co-worker).</w:t>
      </w:r>
    </w:p>
    <w:p w14:paraId="24AF5F02" w14:textId="77777777" w:rsidR="00B73DEB" w:rsidRDefault="00B73DEB" w:rsidP="00B73DEB">
      <w:pPr>
        <w:spacing w:after="0"/>
        <w:jc w:val="both"/>
        <w:rPr>
          <w:rFonts w:ascii="Times New Roman" w:hAnsi="Times New Roman" w:cs="Times New Roman"/>
          <w:sz w:val="24"/>
          <w:szCs w:val="24"/>
        </w:rPr>
      </w:pPr>
    </w:p>
    <w:p w14:paraId="76DC9BC7" w14:textId="4A3FE767" w:rsidR="00D02B88" w:rsidRDefault="00B73DEB" w:rsidP="00E1650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ITSP MANAGEMENT. The </w:t>
      </w:r>
      <w:r w:rsidR="00512BF5">
        <w:rPr>
          <w:rFonts w:ascii="Times New Roman" w:hAnsi="Times New Roman" w:cs="Times New Roman"/>
          <w:sz w:val="24"/>
          <w:szCs w:val="24"/>
        </w:rPr>
        <w:t>Company</w:t>
      </w:r>
      <w:r>
        <w:rPr>
          <w:rFonts w:ascii="Times New Roman" w:hAnsi="Times New Roman" w:cs="Times New Roman"/>
          <w:sz w:val="24"/>
          <w:szCs w:val="24"/>
        </w:rPr>
        <w:t xml:space="preserve"> will </w:t>
      </w:r>
      <w:r w:rsidR="00E16501">
        <w:rPr>
          <w:rFonts w:ascii="Times New Roman" w:hAnsi="Times New Roman" w:cs="Times New Roman"/>
          <w:sz w:val="24"/>
          <w:szCs w:val="24"/>
        </w:rPr>
        <w:t xml:space="preserve">formally </w:t>
      </w:r>
      <w:r>
        <w:rPr>
          <w:rFonts w:ascii="Times New Roman" w:hAnsi="Times New Roman" w:cs="Times New Roman"/>
          <w:sz w:val="24"/>
          <w:szCs w:val="24"/>
        </w:rPr>
        <w:t xml:space="preserve">appoint an </w:t>
      </w:r>
      <w:r w:rsidR="00242389">
        <w:rPr>
          <w:rFonts w:ascii="Times New Roman" w:hAnsi="Times New Roman" w:cs="Times New Roman"/>
          <w:sz w:val="24"/>
          <w:szCs w:val="24"/>
        </w:rPr>
        <w:t>Insider Threat</w:t>
      </w:r>
      <w:r>
        <w:rPr>
          <w:rFonts w:ascii="Times New Roman" w:hAnsi="Times New Roman" w:cs="Times New Roman"/>
          <w:sz w:val="24"/>
          <w:szCs w:val="24"/>
        </w:rPr>
        <w:t xml:space="preserve"> Program Senior Official (ITPSO) who will be responsible for administe</w:t>
      </w:r>
      <w:r w:rsidR="00002157">
        <w:rPr>
          <w:rFonts w:ascii="Times New Roman" w:hAnsi="Times New Roman" w:cs="Times New Roman"/>
          <w:sz w:val="24"/>
          <w:szCs w:val="24"/>
        </w:rPr>
        <w:t>ring all requirements of the ITS</w:t>
      </w:r>
      <w:r>
        <w:rPr>
          <w:rFonts w:ascii="Times New Roman" w:hAnsi="Times New Roman" w:cs="Times New Roman"/>
          <w:sz w:val="24"/>
          <w:szCs w:val="24"/>
        </w:rPr>
        <w:t xml:space="preserve">P and ensuring </w:t>
      </w:r>
      <w:r w:rsidR="007C53D0">
        <w:rPr>
          <w:rFonts w:ascii="Times New Roman" w:hAnsi="Times New Roman" w:cs="Times New Roman"/>
          <w:sz w:val="24"/>
          <w:szCs w:val="24"/>
        </w:rPr>
        <w:t>the ITSP is administered in compliance</w:t>
      </w:r>
      <w:r>
        <w:rPr>
          <w:rFonts w:ascii="Times New Roman" w:hAnsi="Times New Roman" w:cs="Times New Roman"/>
          <w:sz w:val="24"/>
          <w:szCs w:val="24"/>
        </w:rPr>
        <w:t xml:space="preserve"> with </w:t>
      </w:r>
      <w:r w:rsidR="007C53D0">
        <w:rPr>
          <w:rFonts w:ascii="Times New Roman" w:hAnsi="Times New Roman" w:cs="Times New Roman"/>
          <w:sz w:val="24"/>
          <w:szCs w:val="24"/>
        </w:rPr>
        <w:t>any applicable laws, regulations, and policies, particularly with respect to workplace rights and privacy</w:t>
      </w:r>
      <w:r>
        <w:rPr>
          <w:rFonts w:ascii="Times New Roman" w:hAnsi="Times New Roman" w:cs="Times New Roman"/>
          <w:sz w:val="24"/>
          <w:szCs w:val="24"/>
        </w:rPr>
        <w:t xml:space="preserve">. The ITPSO will be cleared in connection with the </w:t>
      </w:r>
      <w:r w:rsidR="00512BF5">
        <w:rPr>
          <w:rFonts w:ascii="Times New Roman" w:hAnsi="Times New Roman" w:cs="Times New Roman"/>
          <w:sz w:val="24"/>
          <w:szCs w:val="24"/>
        </w:rPr>
        <w:t>Company</w:t>
      </w:r>
      <w:r>
        <w:rPr>
          <w:rFonts w:ascii="Times New Roman" w:hAnsi="Times New Roman" w:cs="Times New Roman"/>
          <w:sz w:val="24"/>
          <w:szCs w:val="24"/>
        </w:rPr>
        <w:t>’s Facility Clearance (FCL)</w:t>
      </w:r>
      <w:r w:rsidR="00013057">
        <w:rPr>
          <w:rFonts w:ascii="Times New Roman" w:hAnsi="Times New Roman" w:cs="Times New Roman"/>
          <w:sz w:val="24"/>
          <w:szCs w:val="24"/>
        </w:rPr>
        <w:t xml:space="preserve"> and </w:t>
      </w:r>
      <w:r w:rsidR="005171EE">
        <w:rPr>
          <w:rFonts w:ascii="Times New Roman" w:hAnsi="Times New Roman" w:cs="Times New Roman"/>
          <w:sz w:val="24"/>
          <w:szCs w:val="24"/>
        </w:rPr>
        <w:t>identified as Key Management Personnel within the Elect</w:t>
      </w:r>
      <w:r w:rsidR="003177C1">
        <w:rPr>
          <w:rFonts w:ascii="Times New Roman" w:hAnsi="Times New Roman" w:cs="Times New Roman"/>
          <w:sz w:val="24"/>
          <w:szCs w:val="24"/>
        </w:rPr>
        <w:t>ronic</w:t>
      </w:r>
      <w:r w:rsidR="00013057">
        <w:rPr>
          <w:rFonts w:ascii="Times New Roman" w:hAnsi="Times New Roman" w:cs="Times New Roman"/>
          <w:sz w:val="24"/>
          <w:szCs w:val="24"/>
        </w:rPr>
        <w:t xml:space="preserve"> Facility Clearance System. The ITPSO</w:t>
      </w:r>
      <w:r w:rsidR="00067967">
        <w:rPr>
          <w:rFonts w:ascii="Times New Roman" w:hAnsi="Times New Roman" w:cs="Times New Roman"/>
          <w:sz w:val="24"/>
          <w:szCs w:val="24"/>
        </w:rPr>
        <w:t xml:space="preserve"> must be a U.S. citizen employee of the </w:t>
      </w:r>
      <w:r w:rsidR="00512BF5">
        <w:rPr>
          <w:rFonts w:ascii="Times New Roman" w:hAnsi="Times New Roman" w:cs="Times New Roman"/>
          <w:sz w:val="24"/>
          <w:szCs w:val="24"/>
        </w:rPr>
        <w:t>Company</w:t>
      </w:r>
      <w:r w:rsidR="003177C1">
        <w:rPr>
          <w:rFonts w:ascii="Times New Roman" w:hAnsi="Times New Roman" w:cs="Times New Roman"/>
          <w:sz w:val="24"/>
          <w:szCs w:val="24"/>
        </w:rPr>
        <w:t xml:space="preserve"> and a senior </w:t>
      </w:r>
      <w:r w:rsidR="00512BF5">
        <w:rPr>
          <w:rFonts w:ascii="Times New Roman" w:hAnsi="Times New Roman" w:cs="Times New Roman"/>
          <w:sz w:val="24"/>
          <w:szCs w:val="24"/>
        </w:rPr>
        <w:t>Company</w:t>
      </w:r>
      <w:r w:rsidR="003177C1">
        <w:rPr>
          <w:rFonts w:ascii="Times New Roman" w:hAnsi="Times New Roman" w:cs="Times New Roman"/>
          <w:sz w:val="24"/>
          <w:szCs w:val="24"/>
        </w:rPr>
        <w:t xml:space="preserve"> official</w:t>
      </w:r>
      <w:r w:rsidR="00067967">
        <w:rPr>
          <w:rFonts w:ascii="Times New Roman" w:hAnsi="Times New Roman" w:cs="Times New Roman"/>
          <w:sz w:val="24"/>
          <w:szCs w:val="24"/>
        </w:rPr>
        <w:t>.</w:t>
      </w:r>
      <w:r w:rsidR="003177C1">
        <w:rPr>
          <w:rFonts w:ascii="Times New Roman" w:hAnsi="Times New Roman" w:cs="Times New Roman"/>
          <w:sz w:val="24"/>
          <w:szCs w:val="24"/>
        </w:rPr>
        <w:t xml:space="preserve"> The Facility Security Officer may serve as the ITPSO. </w:t>
      </w:r>
      <w:r w:rsidR="000215F2" w:rsidRPr="000215F2">
        <w:rPr>
          <w:rFonts w:ascii="Times New Roman" w:hAnsi="Times New Roman" w:cs="Times New Roman"/>
          <w:sz w:val="24"/>
          <w:szCs w:val="24"/>
        </w:rPr>
        <w:t xml:space="preserve">Attachment </w:t>
      </w:r>
      <w:r w:rsidR="00937F8A">
        <w:rPr>
          <w:rFonts w:ascii="Times New Roman" w:hAnsi="Times New Roman" w:cs="Times New Roman"/>
          <w:sz w:val="24"/>
          <w:szCs w:val="24"/>
        </w:rPr>
        <w:t>6</w:t>
      </w:r>
      <w:r w:rsidR="003177C1" w:rsidRPr="000215F2">
        <w:rPr>
          <w:rFonts w:ascii="Times New Roman" w:hAnsi="Times New Roman" w:cs="Times New Roman"/>
          <w:sz w:val="24"/>
          <w:szCs w:val="24"/>
        </w:rPr>
        <w:t xml:space="preserve"> contains the standard appointment letter</w:t>
      </w:r>
      <w:r w:rsidR="00937F8A">
        <w:rPr>
          <w:rFonts w:ascii="Times New Roman" w:hAnsi="Times New Roman" w:cs="Times New Roman"/>
          <w:sz w:val="24"/>
          <w:szCs w:val="24"/>
        </w:rPr>
        <w:t xml:space="preserve"> template</w:t>
      </w:r>
      <w:r w:rsidR="003177C1" w:rsidRPr="000215F2">
        <w:rPr>
          <w:rFonts w:ascii="Times New Roman" w:hAnsi="Times New Roman" w:cs="Times New Roman"/>
          <w:sz w:val="24"/>
          <w:szCs w:val="24"/>
        </w:rPr>
        <w:t>.</w:t>
      </w:r>
    </w:p>
    <w:p w14:paraId="08510926" w14:textId="77777777" w:rsidR="00D02B88" w:rsidRDefault="00D02B88" w:rsidP="00D02B88">
      <w:pPr>
        <w:pStyle w:val="ListParagraph"/>
        <w:spacing w:after="0"/>
        <w:ind w:left="0"/>
        <w:jc w:val="both"/>
        <w:rPr>
          <w:rFonts w:ascii="Times New Roman" w:hAnsi="Times New Roman" w:cs="Times New Roman"/>
          <w:sz w:val="24"/>
          <w:szCs w:val="24"/>
        </w:rPr>
      </w:pPr>
    </w:p>
    <w:p w14:paraId="27D8A0FE" w14:textId="67166E40" w:rsidR="00E16501" w:rsidRPr="00CA693A" w:rsidRDefault="00E16501" w:rsidP="00CA693A">
      <w:pPr>
        <w:spacing w:after="0"/>
        <w:jc w:val="both"/>
        <w:rPr>
          <w:rFonts w:ascii="Times New Roman" w:hAnsi="Times New Roman" w:cs="Times New Roman"/>
          <w:sz w:val="24"/>
          <w:szCs w:val="24"/>
        </w:rPr>
      </w:pPr>
      <w:r w:rsidRPr="00CA693A">
        <w:rPr>
          <w:rFonts w:ascii="Times New Roman" w:hAnsi="Times New Roman" w:cs="Times New Roman"/>
          <w:sz w:val="24"/>
          <w:szCs w:val="24"/>
        </w:rPr>
        <w:t>Additional IT</w:t>
      </w:r>
      <w:r w:rsidR="00002157" w:rsidRPr="00CA693A">
        <w:rPr>
          <w:rFonts w:ascii="Times New Roman" w:hAnsi="Times New Roman" w:cs="Times New Roman"/>
          <w:sz w:val="24"/>
          <w:szCs w:val="24"/>
        </w:rPr>
        <w:t>S</w:t>
      </w:r>
      <w:r w:rsidR="00013057">
        <w:rPr>
          <w:rFonts w:ascii="Times New Roman" w:hAnsi="Times New Roman" w:cs="Times New Roman"/>
          <w:sz w:val="24"/>
          <w:szCs w:val="24"/>
        </w:rPr>
        <w:t>P T</w:t>
      </w:r>
      <w:r w:rsidRPr="00CA693A">
        <w:rPr>
          <w:rFonts w:ascii="Times New Roman" w:hAnsi="Times New Roman" w:cs="Times New Roman"/>
          <w:sz w:val="24"/>
          <w:szCs w:val="24"/>
        </w:rPr>
        <w:t>eam members may be assigned to the ITPSO and will be responsible for such duties as they are appointed.</w:t>
      </w:r>
      <w:r w:rsidR="005171EE" w:rsidRPr="00CA693A">
        <w:rPr>
          <w:rFonts w:ascii="Times New Roman" w:hAnsi="Times New Roman" w:cs="Times New Roman"/>
          <w:sz w:val="24"/>
          <w:szCs w:val="24"/>
        </w:rPr>
        <w:t xml:space="preserve"> ITSP </w:t>
      </w:r>
      <w:r w:rsidR="00013057">
        <w:rPr>
          <w:rFonts w:ascii="Times New Roman" w:hAnsi="Times New Roman" w:cs="Times New Roman"/>
          <w:sz w:val="24"/>
          <w:szCs w:val="24"/>
        </w:rPr>
        <w:t xml:space="preserve">Team </w:t>
      </w:r>
      <w:r w:rsidR="005171EE" w:rsidRPr="00CA693A">
        <w:rPr>
          <w:rFonts w:ascii="Times New Roman" w:hAnsi="Times New Roman" w:cs="Times New Roman"/>
          <w:sz w:val="24"/>
          <w:szCs w:val="24"/>
        </w:rPr>
        <w:t xml:space="preserve">members will be cleared in connection with the </w:t>
      </w:r>
      <w:r w:rsidR="00512BF5">
        <w:rPr>
          <w:rFonts w:ascii="Times New Roman" w:hAnsi="Times New Roman" w:cs="Times New Roman"/>
          <w:sz w:val="24"/>
          <w:szCs w:val="24"/>
        </w:rPr>
        <w:t>Company</w:t>
      </w:r>
      <w:r w:rsidR="005171EE" w:rsidRPr="00CA693A">
        <w:rPr>
          <w:rFonts w:ascii="Times New Roman" w:hAnsi="Times New Roman" w:cs="Times New Roman"/>
          <w:sz w:val="24"/>
          <w:szCs w:val="24"/>
        </w:rPr>
        <w:t>’s FCL.</w:t>
      </w:r>
    </w:p>
    <w:p w14:paraId="00A38FB7" w14:textId="77777777" w:rsidR="008B3FCE" w:rsidRPr="008B3FCE" w:rsidRDefault="008B3FCE" w:rsidP="008B3FCE">
      <w:pPr>
        <w:spacing w:after="0"/>
        <w:jc w:val="both"/>
        <w:rPr>
          <w:rFonts w:ascii="Times New Roman" w:hAnsi="Times New Roman" w:cs="Times New Roman"/>
          <w:sz w:val="24"/>
          <w:szCs w:val="24"/>
        </w:rPr>
      </w:pPr>
    </w:p>
    <w:p w14:paraId="5B081A98" w14:textId="4251DA85" w:rsidR="008B3FCE" w:rsidRDefault="008B3FCE" w:rsidP="008B3FC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KEY PERSONNEL AND DEPARTMENTS.</w:t>
      </w:r>
      <w:r w:rsidR="005171EE">
        <w:rPr>
          <w:rFonts w:ascii="Times New Roman" w:hAnsi="Times New Roman" w:cs="Times New Roman"/>
          <w:sz w:val="24"/>
          <w:szCs w:val="24"/>
        </w:rPr>
        <w:t xml:space="preserve"> The ITSP requires coordination</w:t>
      </w:r>
      <w:r w:rsidR="00363838">
        <w:rPr>
          <w:rFonts w:ascii="Times New Roman" w:hAnsi="Times New Roman" w:cs="Times New Roman"/>
          <w:sz w:val="24"/>
          <w:szCs w:val="24"/>
        </w:rPr>
        <w:t>, collaboration,</w:t>
      </w:r>
      <w:r w:rsidR="005171EE">
        <w:rPr>
          <w:rFonts w:ascii="Times New Roman" w:hAnsi="Times New Roman" w:cs="Times New Roman"/>
          <w:sz w:val="24"/>
          <w:szCs w:val="24"/>
        </w:rPr>
        <w:t xml:space="preserve"> and partnership </w:t>
      </w:r>
      <w:r w:rsidR="004E692C">
        <w:rPr>
          <w:rFonts w:ascii="Times New Roman" w:hAnsi="Times New Roman" w:cs="Times New Roman"/>
          <w:sz w:val="24"/>
          <w:szCs w:val="24"/>
        </w:rPr>
        <w:t>throughout all levels of</w:t>
      </w:r>
      <w:r w:rsidR="005171EE">
        <w:rPr>
          <w:rFonts w:ascii="Times New Roman" w:hAnsi="Times New Roman" w:cs="Times New Roman"/>
          <w:sz w:val="24"/>
          <w:szCs w:val="24"/>
        </w:rPr>
        <w:t xml:space="preserve"> the </w:t>
      </w:r>
      <w:r w:rsidR="00512BF5">
        <w:rPr>
          <w:rFonts w:ascii="Times New Roman" w:hAnsi="Times New Roman" w:cs="Times New Roman"/>
          <w:sz w:val="24"/>
          <w:szCs w:val="24"/>
        </w:rPr>
        <w:t>Company</w:t>
      </w:r>
      <w:r w:rsidR="005171EE">
        <w:rPr>
          <w:rFonts w:ascii="Times New Roman" w:hAnsi="Times New Roman" w:cs="Times New Roman"/>
          <w:sz w:val="24"/>
          <w:szCs w:val="24"/>
        </w:rPr>
        <w:t xml:space="preserve"> in order to be effective. The following list breaks down </w:t>
      </w:r>
      <w:r w:rsidR="007C53D0">
        <w:rPr>
          <w:rFonts w:ascii="Times New Roman" w:hAnsi="Times New Roman" w:cs="Times New Roman"/>
          <w:sz w:val="24"/>
          <w:szCs w:val="24"/>
        </w:rPr>
        <w:t>roles and responsibilities</w:t>
      </w:r>
      <w:r w:rsidR="005171EE">
        <w:rPr>
          <w:rFonts w:ascii="Times New Roman" w:hAnsi="Times New Roman" w:cs="Times New Roman"/>
          <w:sz w:val="24"/>
          <w:szCs w:val="24"/>
        </w:rPr>
        <w:t xml:space="preserve"> associated with the ITSP. Changes to </w:t>
      </w:r>
      <w:r w:rsidR="00512BF5">
        <w:rPr>
          <w:rFonts w:ascii="Times New Roman" w:hAnsi="Times New Roman" w:cs="Times New Roman"/>
          <w:sz w:val="24"/>
          <w:szCs w:val="24"/>
        </w:rPr>
        <w:t>Company</w:t>
      </w:r>
      <w:r w:rsidR="005171EE">
        <w:rPr>
          <w:rFonts w:ascii="Times New Roman" w:hAnsi="Times New Roman" w:cs="Times New Roman"/>
          <w:sz w:val="24"/>
          <w:szCs w:val="24"/>
        </w:rPr>
        <w:t xml:space="preserve"> structure</w:t>
      </w:r>
      <w:r w:rsidR="007C53D0">
        <w:rPr>
          <w:rFonts w:ascii="Times New Roman" w:hAnsi="Times New Roman" w:cs="Times New Roman"/>
          <w:sz w:val="24"/>
          <w:szCs w:val="24"/>
        </w:rPr>
        <w:t xml:space="preserve">, </w:t>
      </w:r>
      <w:r w:rsidR="005171EE">
        <w:rPr>
          <w:rFonts w:ascii="Times New Roman" w:hAnsi="Times New Roman" w:cs="Times New Roman"/>
          <w:sz w:val="24"/>
          <w:szCs w:val="24"/>
        </w:rPr>
        <w:t>organization</w:t>
      </w:r>
      <w:r w:rsidR="007C53D0">
        <w:rPr>
          <w:rFonts w:ascii="Times New Roman" w:hAnsi="Times New Roman" w:cs="Times New Roman"/>
          <w:sz w:val="24"/>
          <w:szCs w:val="24"/>
        </w:rPr>
        <w:t>, or hierarchy</w:t>
      </w:r>
      <w:r w:rsidR="005171EE">
        <w:rPr>
          <w:rFonts w:ascii="Times New Roman" w:hAnsi="Times New Roman" w:cs="Times New Roman"/>
          <w:sz w:val="24"/>
          <w:szCs w:val="24"/>
        </w:rPr>
        <w:t xml:space="preserve"> will require a review of the relevant sections and their responsibilities.</w:t>
      </w:r>
    </w:p>
    <w:p w14:paraId="28E1F318" w14:textId="77777777" w:rsidR="005171EE" w:rsidRPr="005171EE" w:rsidRDefault="005171EE" w:rsidP="005171EE">
      <w:pPr>
        <w:spacing w:after="0"/>
        <w:jc w:val="both"/>
        <w:rPr>
          <w:rFonts w:ascii="Times New Roman" w:hAnsi="Times New Roman" w:cs="Times New Roman"/>
          <w:sz w:val="24"/>
          <w:szCs w:val="24"/>
        </w:rPr>
      </w:pPr>
    </w:p>
    <w:p w14:paraId="48AD09C7" w14:textId="7B3539E3" w:rsidR="005171EE" w:rsidRDefault="005171EE" w:rsidP="005171E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Senior </w:t>
      </w:r>
      <w:r w:rsidR="00512BF5">
        <w:rPr>
          <w:rFonts w:ascii="Times New Roman" w:hAnsi="Times New Roman" w:cs="Times New Roman"/>
          <w:sz w:val="24"/>
          <w:szCs w:val="24"/>
        </w:rPr>
        <w:t>Company</w:t>
      </w:r>
      <w:r>
        <w:rPr>
          <w:rFonts w:ascii="Times New Roman" w:hAnsi="Times New Roman" w:cs="Times New Roman"/>
          <w:sz w:val="24"/>
          <w:szCs w:val="24"/>
        </w:rPr>
        <w:t xml:space="preserve"> Official.</w:t>
      </w:r>
      <w:r w:rsidR="004E692C">
        <w:rPr>
          <w:rFonts w:ascii="Times New Roman" w:hAnsi="Times New Roman" w:cs="Times New Roman"/>
          <w:sz w:val="24"/>
          <w:szCs w:val="24"/>
        </w:rPr>
        <w:t xml:space="preserve"> Appoints the ITPSO</w:t>
      </w:r>
      <w:r w:rsidR="000E06CB">
        <w:rPr>
          <w:rFonts w:ascii="Times New Roman" w:hAnsi="Times New Roman" w:cs="Times New Roman"/>
          <w:sz w:val="24"/>
          <w:szCs w:val="24"/>
        </w:rPr>
        <w:t>, signals their support of the ITSP through written memorandum,</w:t>
      </w:r>
      <w:r w:rsidR="004E692C">
        <w:rPr>
          <w:rFonts w:ascii="Times New Roman" w:hAnsi="Times New Roman" w:cs="Times New Roman"/>
          <w:sz w:val="24"/>
          <w:szCs w:val="24"/>
        </w:rPr>
        <w:t xml:space="preserve"> and provides senior management support for the implementation and execution of the ITSP.</w:t>
      </w:r>
    </w:p>
    <w:p w14:paraId="45BAE238" w14:textId="77777777" w:rsidR="000E06CB" w:rsidRPr="000E06CB" w:rsidRDefault="000E06CB" w:rsidP="000E06CB">
      <w:pPr>
        <w:spacing w:after="0"/>
        <w:jc w:val="both"/>
        <w:rPr>
          <w:rFonts w:ascii="Times New Roman" w:hAnsi="Times New Roman" w:cs="Times New Roman"/>
          <w:sz w:val="24"/>
          <w:szCs w:val="24"/>
        </w:rPr>
      </w:pPr>
    </w:p>
    <w:p w14:paraId="4C13CA18" w14:textId="796C1F56" w:rsidR="005171EE" w:rsidRDefault="005171EE" w:rsidP="005171E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Facility Security Officer.</w:t>
      </w:r>
      <w:r w:rsidR="00363838">
        <w:rPr>
          <w:rFonts w:ascii="Times New Roman" w:hAnsi="Times New Roman" w:cs="Times New Roman"/>
          <w:sz w:val="24"/>
          <w:szCs w:val="24"/>
        </w:rPr>
        <w:t xml:space="preserve"> Coordinates with the ITPSO at all stages of the implementation and execution of the ITSP. Assists with investiga</w:t>
      </w:r>
      <w:r w:rsidR="00AD10FA">
        <w:rPr>
          <w:rFonts w:ascii="Times New Roman" w:hAnsi="Times New Roman" w:cs="Times New Roman"/>
          <w:sz w:val="24"/>
          <w:szCs w:val="24"/>
        </w:rPr>
        <w:t>tions</w:t>
      </w:r>
      <w:r w:rsidR="00B902E1">
        <w:rPr>
          <w:rFonts w:ascii="Times New Roman" w:hAnsi="Times New Roman" w:cs="Times New Roman"/>
          <w:sz w:val="24"/>
          <w:szCs w:val="24"/>
        </w:rPr>
        <w:t>,</w:t>
      </w:r>
      <w:r w:rsidR="00AD10FA">
        <w:rPr>
          <w:rFonts w:ascii="Times New Roman" w:hAnsi="Times New Roman" w:cs="Times New Roman"/>
          <w:sz w:val="24"/>
          <w:szCs w:val="24"/>
        </w:rPr>
        <w:t xml:space="preserve"> reports on any actions or activities which could be indicative of </w:t>
      </w:r>
      <w:r w:rsidR="00242389">
        <w:rPr>
          <w:rFonts w:ascii="Times New Roman" w:hAnsi="Times New Roman" w:cs="Times New Roman"/>
          <w:sz w:val="24"/>
          <w:szCs w:val="24"/>
        </w:rPr>
        <w:t>Insider Threat</w:t>
      </w:r>
      <w:r w:rsidR="00AD10FA">
        <w:rPr>
          <w:rFonts w:ascii="Times New Roman" w:hAnsi="Times New Roman" w:cs="Times New Roman"/>
          <w:sz w:val="24"/>
          <w:szCs w:val="24"/>
        </w:rPr>
        <w:t xml:space="preserve"> activity</w:t>
      </w:r>
      <w:r w:rsidR="00B902E1">
        <w:rPr>
          <w:rFonts w:ascii="Times New Roman" w:hAnsi="Times New Roman" w:cs="Times New Roman"/>
          <w:sz w:val="24"/>
          <w:szCs w:val="24"/>
        </w:rPr>
        <w:t xml:space="preserve">, and provides </w:t>
      </w:r>
      <w:r w:rsidR="00AD10FA">
        <w:rPr>
          <w:rFonts w:ascii="Times New Roman" w:hAnsi="Times New Roman" w:cs="Times New Roman"/>
          <w:sz w:val="24"/>
          <w:szCs w:val="24"/>
        </w:rPr>
        <w:t>information which affects individual risk categories.</w:t>
      </w:r>
    </w:p>
    <w:p w14:paraId="2E2D81EE" w14:textId="77777777" w:rsidR="00363838" w:rsidRPr="00363838" w:rsidRDefault="00363838" w:rsidP="00363838">
      <w:pPr>
        <w:spacing w:after="0"/>
        <w:jc w:val="both"/>
        <w:rPr>
          <w:rFonts w:ascii="Times New Roman" w:hAnsi="Times New Roman" w:cs="Times New Roman"/>
          <w:sz w:val="24"/>
          <w:szCs w:val="24"/>
        </w:rPr>
      </w:pPr>
    </w:p>
    <w:p w14:paraId="026C972F" w14:textId="135B080C" w:rsidR="005171EE" w:rsidRDefault="005171EE" w:rsidP="005171E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Human Resources</w:t>
      </w:r>
      <w:r w:rsidR="00CF2F26">
        <w:rPr>
          <w:rFonts w:ascii="Times New Roman" w:hAnsi="Times New Roman" w:cs="Times New Roman"/>
          <w:sz w:val="24"/>
          <w:szCs w:val="24"/>
        </w:rPr>
        <w:t xml:space="preserve"> Department</w:t>
      </w:r>
      <w:r>
        <w:rPr>
          <w:rFonts w:ascii="Times New Roman" w:hAnsi="Times New Roman" w:cs="Times New Roman"/>
          <w:sz w:val="24"/>
          <w:szCs w:val="24"/>
        </w:rPr>
        <w:t>.</w:t>
      </w:r>
      <w:r w:rsidR="004E692C">
        <w:rPr>
          <w:rFonts w:ascii="Times New Roman" w:hAnsi="Times New Roman" w:cs="Times New Roman"/>
          <w:sz w:val="24"/>
          <w:szCs w:val="24"/>
        </w:rPr>
        <w:t xml:space="preserve"> Provides guidance to the ITPSO regarding relevant </w:t>
      </w:r>
      <w:r w:rsidR="00363838">
        <w:rPr>
          <w:rFonts w:ascii="Times New Roman" w:hAnsi="Times New Roman" w:cs="Times New Roman"/>
          <w:sz w:val="24"/>
          <w:szCs w:val="24"/>
        </w:rPr>
        <w:t xml:space="preserve">changes to labor </w:t>
      </w:r>
      <w:r w:rsidR="007C53D0">
        <w:rPr>
          <w:rFonts w:ascii="Times New Roman" w:hAnsi="Times New Roman" w:cs="Times New Roman"/>
          <w:sz w:val="24"/>
          <w:szCs w:val="24"/>
        </w:rPr>
        <w:t xml:space="preserve">and employment </w:t>
      </w:r>
      <w:r w:rsidR="00363838">
        <w:rPr>
          <w:rFonts w:ascii="Times New Roman" w:hAnsi="Times New Roman" w:cs="Times New Roman"/>
          <w:sz w:val="24"/>
          <w:szCs w:val="24"/>
        </w:rPr>
        <w:t>laws</w:t>
      </w:r>
      <w:r w:rsidR="00B64CA7">
        <w:rPr>
          <w:rFonts w:ascii="Times New Roman" w:hAnsi="Times New Roman" w:cs="Times New Roman"/>
          <w:sz w:val="24"/>
          <w:szCs w:val="24"/>
        </w:rPr>
        <w:t xml:space="preserve">, </w:t>
      </w:r>
      <w:r w:rsidR="007C53D0">
        <w:rPr>
          <w:rFonts w:ascii="Times New Roman" w:hAnsi="Times New Roman" w:cs="Times New Roman"/>
          <w:sz w:val="24"/>
          <w:szCs w:val="24"/>
        </w:rPr>
        <w:t>regulations</w:t>
      </w:r>
      <w:r w:rsidR="00B64CA7">
        <w:rPr>
          <w:rFonts w:ascii="Times New Roman" w:hAnsi="Times New Roman" w:cs="Times New Roman"/>
          <w:sz w:val="24"/>
          <w:szCs w:val="24"/>
        </w:rPr>
        <w:t>, and policies</w:t>
      </w:r>
      <w:r w:rsidR="00363838">
        <w:rPr>
          <w:rFonts w:ascii="Times New Roman" w:hAnsi="Times New Roman" w:cs="Times New Roman"/>
          <w:sz w:val="24"/>
          <w:szCs w:val="24"/>
        </w:rPr>
        <w:t xml:space="preserve"> which could affect information gathering. Assist</w:t>
      </w:r>
      <w:r w:rsidR="00242389">
        <w:rPr>
          <w:rFonts w:ascii="Times New Roman" w:hAnsi="Times New Roman" w:cs="Times New Roman"/>
          <w:sz w:val="24"/>
          <w:szCs w:val="24"/>
        </w:rPr>
        <w:t>s</w:t>
      </w:r>
      <w:r w:rsidR="00363838">
        <w:rPr>
          <w:rFonts w:ascii="Times New Roman" w:hAnsi="Times New Roman" w:cs="Times New Roman"/>
          <w:sz w:val="24"/>
          <w:szCs w:val="24"/>
        </w:rPr>
        <w:t xml:space="preserve"> with investigations into potential violations or malicious activity. </w:t>
      </w:r>
      <w:r w:rsidR="00DE4ADB">
        <w:rPr>
          <w:rFonts w:ascii="Times New Roman" w:hAnsi="Times New Roman" w:cs="Times New Roman"/>
          <w:sz w:val="24"/>
          <w:szCs w:val="24"/>
        </w:rPr>
        <w:t>Refers</w:t>
      </w:r>
      <w:r w:rsidR="00363838">
        <w:rPr>
          <w:rFonts w:ascii="Times New Roman" w:hAnsi="Times New Roman" w:cs="Times New Roman"/>
          <w:sz w:val="24"/>
          <w:szCs w:val="24"/>
        </w:rPr>
        <w:t xml:space="preserve"> information </w:t>
      </w:r>
      <w:r w:rsidR="00DE4ADB">
        <w:rPr>
          <w:rFonts w:ascii="Times New Roman" w:hAnsi="Times New Roman" w:cs="Times New Roman"/>
          <w:sz w:val="24"/>
          <w:szCs w:val="24"/>
        </w:rPr>
        <w:t>to the ITSP team</w:t>
      </w:r>
      <w:r w:rsidR="00363838">
        <w:rPr>
          <w:rFonts w:ascii="Times New Roman" w:hAnsi="Times New Roman" w:cs="Times New Roman"/>
          <w:sz w:val="24"/>
          <w:szCs w:val="24"/>
        </w:rPr>
        <w:t xml:space="preserve"> that is relevant to risk categories.</w:t>
      </w:r>
      <w:r w:rsidR="005077A7">
        <w:rPr>
          <w:rFonts w:ascii="Times New Roman" w:hAnsi="Times New Roman" w:cs="Times New Roman"/>
          <w:sz w:val="24"/>
          <w:szCs w:val="24"/>
        </w:rPr>
        <w:t xml:space="preserve"> Works with the ITPSO to develop organizational policies which aid in the reduction of </w:t>
      </w:r>
      <w:r w:rsidR="00242389">
        <w:rPr>
          <w:rFonts w:ascii="Times New Roman" w:hAnsi="Times New Roman" w:cs="Times New Roman"/>
          <w:sz w:val="24"/>
          <w:szCs w:val="24"/>
        </w:rPr>
        <w:t>Insider Threat</w:t>
      </w:r>
      <w:r w:rsidR="005077A7">
        <w:rPr>
          <w:rFonts w:ascii="Times New Roman" w:hAnsi="Times New Roman" w:cs="Times New Roman"/>
          <w:sz w:val="24"/>
          <w:szCs w:val="24"/>
        </w:rPr>
        <w:t xml:space="preserve"> activity.</w:t>
      </w:r>
    </w:p>
    <w:p w14:paraId="70408E91" w14:textId="002C1BEF" w:rsidR="00363838" w:rsidRPr="00363838" w:rsidRDefault="00363838" w:rsidP="00363838">
      <w:pPr>
        <w:spacing w:after="0"/>
        <w:jc w:val="both"/>
        <w:rPr>
          <w:rFonts w:ascii="Times New Roman" w:hAnsi="Times New Roman" w:cs="Times New Roman"/>
          <w:sz w:val="24"/>
          <w:szCs w:val="24"/>
        </w:rPr>
      </w:pPr>
    </w:p>
    <w:p w14:paraId="6019EB33" w14:textId="65CFEEAC" w:rsidR="005171EE" w:rsidRDefault="005171EE" w:rsidP="005171E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Legal</w:t>
      </w:r>
      <w:r w:rsidR="00CF2F26">
        <w:rPr>
          <w:rFonts w:ascii="Times New Roman" w:hAnsi="Times New Roman" w:cs="Times New Roman"/>
          <w:sz w:val="24"/>
          <w:szCs w:val="24"/>
        </w:rPr>
        <w:t xml:space="preserve"> Department</w:t>
      </w:r>
      <w:r>
        <w:rPr>
          <w:rFonts w:ascii="Times New Roman" w:hAnsi="Times New Roman" w:cs="Times New Roman"/>
          <w:sz w:val="24"/>
          <w:szCs w:val="24"/>
        </w:rPr>
        <w:t>.</w:t>
      </w:r>
      <w:r w:rsidR="00363838">
        <w:rPr>
          <w:rFonts w:ascii="Times New Roman" w:hAnsi="Times New Roman" w:cs="Times New Roman"/>
          <w:sz w:val="24"/>
          <w:szCs w:val="24"/>
        </w:rPr>
        <w:t xml:space="preserve"> Provides guidance to the ITPSO regarding legal considerations of the ITSP and assists with investigations into potential violations or malicious activity.</w:t>
      </w:r>
    </w:p>
    <w:p w14:paraId="03C1669A" w14:textId="3364C8C4" w:rsidR="00363838" w:rsidRPr="00363838" w:rsidRDefault="00363838" w:rsidP="00363838">
      <w:pPr>
        <w:spacing w:after="0"/>
        <w:jc w:val="both"/>
        <w:rPr>
          <w:rFonts w:ascii="Times New Roman" w:hAnsi="Times New Roman" w:cs="Times New Roman"/>
          <w:sz w:val="24"/>
          <w:szCs w:val="24"/>
        </w:rPr>
      </w:pPr>
    </w:p>
    <w:p w14:paraId="4196B8B0" w14:textId="7A2DBAE8" w:rsidR="005171EE" w:rsidRDefault="005171EE" w:rsidP="005171E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Information Technologies</w:t>
      </w:r>
      <w:r w:rsidR="00CF2F26">
        <w:rPr>
          <w:rFonts w:ascii="Times New Roman" w:hAnsi="Times New Roman" w:cs="Times New Roman"/>
          <w:sz w:val="24"/>
          <w:szCs w:val="24"/>
        </w:rPr>
        <w:t xml:space="preserve"> Department</w:t>
      </w:r>
      <w:r>
        <w:rPr>
          <w:rFonts w:ascii="Times New Roman" w:hAnsi="Times New Roman" w:cs="Times New Roman"/>
          <w:sz w:val="24"/>
          <w:szCs w:val="24"/>
        </w:rPr>
        <w:t>.</w:t>
      </w:r>
      <w:r w:rsidR="00363838">
        <w:rPr>
          <w:rFonts w:ascii="Times New Roman" w:hAnsi="Times New Roman" w:cs="Times New Roman"/>
          <w:sz w:val="24"/>
          <w:szCs w:val="24"/>
        </w:rPr>
        <w:t xml:space="preserve"> Assists the ITPSO with necessary access to </w:t>
      </w:r>
      <w:r w:rsidR="00512BF5">
        <w:rPr>
          <w:rFonts w:ascii="Times New Roman" w:hAnsi="Times New Roman" w:cs="Times New Roman"/>
          <w:sz w:val="24"/>
          <w:szCs w:val="24"/>
        </w:rPr>
        <w:t>Company</w:t>
      </w:r>
      <w:r w:rsidR="00363838">
        <w:rPr>
          <w:rFonts w:ascii="Times New Roman" w:hAnsi="Times New Roman" w:cs="Times New Roman"/>
          <w:sz w:val="24"/>
          <w:szCs w:val="24"/>
        </w:rPr>
        <w:t xml:space="preserve"> systems as needed to conduct authorized investigations. Reports unauthorized access to </w:t>
      </w:r>
      <w:r w:rsidR="00512BF5">
        <w:rPr>
          <w:rFonts w:ascii="Times New Roman" w:hAnsi="Times New Roman" w:cs="Times New Roman"/>
          <w:sz w:val="24"/>
          <w:szCs w:val="24"/>
        </w:rPr>
        <w:t>Company</w:t>
      </w:r>
      <w:r w:rsidR="00363838">
        <w:rPr>
          <w:rFonts w:ascii="Times New Roman" w:hAnsi="Times New Roman" w:cs="Times New Roman"/>
          <w:sz w:val="24"/>
          <w:szCs w:val="24"/>
        </w:rPr>
        <w:t xml:space="preserve"> systems along with detected deviations within the systems.</w:t>
      </w:r>
      <w:r w:rsidR="00507AB8">
        <w:rPr>
          <w:rFonts w:ascii="Times New Roman" w:hAnsi="Times New Roman" w:cs="Times New Roman"/>
          <w:sz w:val="24"/>
          <w:szCs w:val="24"/>
        </w:rPr>
        <w:t xml:space="preserve"> Supports the ITSP by monitoring any information system based analytic detection tools.</w:t>
      </w:r>
      <w:r w:rsidR="007F3D74">
        <w:rPr>
          <w:rFonts w:ascii="Times New Roman" w:hAnsi="Times New Roman" w:cs="Times New Roman"/>
          <w:sz w:val="24"/>
          <w:szCs w:val="24"/>
        </w:rPr>
        <w:t xml:space="preserve"> Works with the ITPSO to develop </w:t>
      </w:r>
      <w:r w:rsidR="00D45C19">
        <w:rPr>
          <w:rFonts w:ascii="Times New Roman" w:hAnsi="Times New Roman" w:cs="Times New Roman"/>
          <w:sz w:val="24"/>
          <w:szCs w:val="24"/>
        </w:rPr>
        <w:t>policies, controls,</w:t>
      </w:r>
      <w:r w:rsidR="00242389">
        <w:rPr>
          <w:rFonts w:ascii="Times New Roman" w:hAnsi="Times New Roman" w:cs="Times New Roman"/>
          <w:sz w:val="24"/>
          <w:szCs w:val="24"/>
        </w:rPr>
        <w:t xml:space="preserve"> training tools,</w:t>
      </w:r>
      <w:r w:rsidR="00D45C19">
        <w:rPr>
          <w:rFonts w:ascii="Times New Roman" w:hAnsi="Times New Roman" w:cs="Times New Roman"/>
          <w:sz w:val="24"/>
          <w:szCs w:val="24"/>
        </w:rPr>
        <w:t xml:space="preserve"> and </w:t>
      </w:r>
      <w:r w:rsidR="007F3D74">
        <w:rPr>
          <w:rFonts w:ascii="Times New Roman" w:hAnsi="Times New Roman" w:cs="Times New Roman"/>
          <w:sz w:val="24"/>
          <w:szCs w:val="24"/>
        </w:rPr>
        <w:t>safeguards to mitigate the risk of unauthorize</w:t>
      </w:r>
      <w:r w:rsidR="00D45C19">
        <w:rPr>
          <w:rFonts w:ascii="Times New Roman" w:hAnsi="Times New Roman" w:cs="Times New Roman"/>
          <w:sz w:val="24"/>
          <w:szCs w:val="24"/>
        </w:rPr>
        <w:t xml:space="preserve">d access to </w:t>
      </w:r>
      <w:r w:rsidR="00242389">
        <w:rPr>
          <w:rFonts w:ascii="Times New Roman" w:hAnsi="Times New Roman" w:cs="Times New Roman"/>
          <w:sz w:val="24"/>
          <w:szCs w:val="24"/>
        </w:rPr>
        <w:t>Information Systems</w:t>
      </w:r>
      <w:r w:rsidR="00D45C19">
        <w:rPr>
          <w:rFonts w:ascii="Times New Roman" w:hAnsi="Times New Roman" w:cs="Times New Roman"/>
          <w:sz w:val="24"/>
          <w:szCs w:val="24"/>
        </w:rPr>
        <w:t xml:space="preserve">. </w:t>
      </w:r>
    </w:p>
    <w:p w14:paraId="340C5E0E" w14:textId="79B4DE69" w:rsidR="00363838" w:rsidRPr="00363838" w:rsidRDefault="00363838" w:rsidP="00363838">
      <w:pPr>
        <w:spacing w:after="0"/>
        <w:jc w:val="both"/>
        <w:rPr>
          <w:rFonts w:ascii="Times New Roman" w:hAnsi="Times New Roman" w:cs="Times New Roman"/>
          <w:sz w:val="24"/>
          <w:szCs w:val="24"/>
        </w:rPr>
      </w:pPr>
    </w:p>
    <w:p w14:paraId="76C93707" w14:textId="089696E0" w:rsidR="004E692C" w:rsidRDefault="004E692C" w:rsidP="005171E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Managers</w:t>
      </w:r>
      <w:r w:rsidR="0078724B">
        <w:rPr>
          <w:rFonts w:ascii="Times New Roman" w:hAnsi="Times New Roman" w:cs="Times New Roman"/>
          <w:sz w:val="24"/>
          <w:szCs w:val="24"/>
        </w:rPr>
        <w:t xml:space="preserve"> &amp; Supervisors</w:t>
      </w:r>
      <w:r>
        <w:rPr>
          <w:rFonts w:ascii="Times New Roman" w:hAnsi="Times New Roman" w:cs="Times New Roman"/>
          <w:sz w:val="24"/>
          <w:szCs w:val="24"/>
        </w:rPr>
        <w:t>.</w:t>
      </w:r>
      <w:r w:rsidR="00363838">
        <w:rPr>
          <w:rFonts w:ascii="Times New Roman" w:hAnsi="Times New Roman" w:cs="Times New Roman"/>
          <w:sz w:val="24"/>
          <w:szCs w:val="24"/>
        </w:rPr>
        <w:t xml:space="preserve"> </w:t>
      </w:r>
      <w:r w:rsidR="009F6687">
        <w:rPr>
          <w:rFonts w:ascii="Times New Roman" w:hAnsi="Times New Roman" w:cs="Times New Roman"/>
          <w:sz w:val="24"/>
          <w:szCs w:val="24"/>
        </w:rPr>
        <w:t>Submit information to</w:t>
      </w:r>
      <w:r w:rsidR="00363838">
        <w:rPr>
          <w:rFonts w:ascii="Times New Roman" w:hAnsi="Times New Roman" w:cs="Times New Roman"/>
          <w:sz w:val="24"/>
          <w:szCs w:val="24"/>
        </w:rPr>
        <w:t xml:space="preserve"> the ITPSO that is relevant to risk categories. Reports incidents and violations </w:t>
      </w:r>
      <w:r w:rsidR="000B67A9">
        <w:rPr>
          <w:rFonts w:ascii="Times New Roman" w:hAnsi="Times New Roman" w:cs="Times New Roman"/>
          <w:sz w:val="24"/>
          <w:szCs w:val="24"/>
        </w:rPr>
        <w:t xml:space="preserve">in regards </w:t>
      </w:r>
      <w:r w:rsidR="00363838">
        <w:rPr>
          <w:rFonts w:ascii="Times New Roman" w:hAnsi="Times New Roman" w:cs="Times New Roman"/>
          <w:sz w:val="24"/>
          <w:szCs w:val="24"/>
        </w:rPr>
        <w:t xml:space="preserve">to </w:t>
      </w:r>
      <w:r w:rsidR="00512BF5">
        <w:rPr>
          <w:rFonts w:ascii="Times New Roman" w:hAnsi="Times New Roman" w:cs="Times New Roman"/>
          <w:sz w:val="24"/>
          <w:szCs w:val="24"/>
        </w:rPr>
        <w:t>Company</w:t>
      </w:r>
      <w:r w:rsidR="00363838">
        <w:rPr>
          <w:rFonts w:ascii="Times New Roman" w:hAnsi="Times New Roman" w:cs="Times New Roman"/>
          <w:sz w:val="24"/>
          <w:szCs w:val="24"/>
        </w:rPr>
        <w:t xml:space="preserve"> policies or activities which could be indicative of </w:t>
      </w:r>
      <w:r w:rsidR="00242389">
        <w:rPr>
          <w:rFonts w:ascii="Times New Roman" w:hAnsi="Times New Roman" w:cs="Times New Roman"/>
          <w:sz w:val="24"/>
          <w:szCs w:val="24"/>
        </w:rPr>
        <w:t>Insider Threat</w:t>
      </w:r>
      <w:r w:rsidR="00363838">
        <w:rPr>
          <w:rFonts w:ascii="Times New Roman" w:hAnsi="Times New Roman" w:cs="Times New Roman"/>
          <w:sz w:val="24"/>
          <w:szCs w:val="24"/>
        </w:rPr>
        <w:t xml:space="preserve">s. Support the ITPSO when conducting investigations into potential </w:t>
      </w:r>
      <w:r w:rsidR="00242389">
        <w:rPr>
          <w:rFonts w:ascii="Times New Roman" w:hAnsi="Times New Roman" w:cs="Times New Roman"/>
          <w:sz w:val="24"/>
          <w:szCs w:val="24"/>
        </w:rPr>
        <w:t>Insider Threat</w:t>
      </w:r>
      <w:r w:rsidR="00363838">
        <w:rPr>
          <w:rFonts w:ascii="Times New Roman" w:hAnsi="Times New Roman" w:cs="Times New Roman"/>
          <w:sz w:val="24"/>
          <w:szCs w:val="24"/>
        </w:rPr>
        <w:t xml:space="preserve"> activity.</w:t>
      </w:r>
    </w:p>
    <w:p w14:paraId="7263362E" w14:textId="6AF1C6E1" w:rsidR="00363838" w:rsidRPr="00363838" w:rsidRDefault="00363838" w:rsidP="00363838">
      <w:pPr>
        <w:spacing w:after="0"/>
        <w:jc w:val="both"/>
        <w:rPr>
          <w:rFonts w:ascii="Times New Roman" w:hAnsi="Times New Roman" w:cs="Times New Roman"/>
          <w:sz w:val="24"/>
          <w:szCs w:val="24"/>
        </w:rPr>
      </w:pPr>
    </w:p>
    <w:p w14:paraId="6D5F5701" w14:textId="30163F76" w:rsidR="00225ACF" w:rsidRPr="00225ACF" w:rsidRDefault="004E692C" w:rsidP="00225ACF">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Employees</w:t>
      </w:r>
      <w:r w:rsidR="0078724B">
        <w:rPr>
          <w:rFonts w:ascii="Times New Roman" w:hAnsi="Times New Roman" w:cs="Times New Roman"/>
          <w:sz w:val="24"/>
          <w:szCs w:val="24"/>
        </w:rPr>
        <w:t xml:space="preserve"> &amp; </w:t>
      </w:r>
      <w:r w:rsidR="00512BF5">
        <w:rPr>
          <w:rFonts w:ascii="Times New Roman" w:hAnsi="Times New Roman" w:cs="Times New Roman"/>
          <w:sz w:val="24"/>
          <w:szCs w:val="24"/>
        </w:rPr>
        <w:t>Company</w:t>
      </w:r>
      <w:r w:rsidR="0078724B">
        <w:rPr>
          <w:rFonts w:ascii="Times New Roman" w:hAnsi="Times New Roman" w:cs="Times New Roman"/>
          <w:sz w:val="24"/>
          <w:szCs w:val="24"/>
        </w:rPr>
        <w:t xml:space="preserve"> Personnel</w:t>
      </w:r>
      <w:r w:rsidR="00363838">
        <w:rPr>
          <w:rFonts w:ascii="Times New Roman" w:hAnsi="Times New Roman" w:cs="Times New Roman"/>
          <w:sz w:val="24"/>
          <w:szCs w:val="24"/>
        </w:rPr>
        <w:t xml:space="preserve">. </w:t>
      </w:r>
      <w:r w:rsidR="009F6687">
        <w:rPr>
          <w:rFonts w:ascii="Times New Roman" w:hAnsi="Times New Roman" w:cs="Times New Roman"/>
          <w:sz w:val="24"/>
          <w:szCs w:val="24"/>
        </w:rPr>
        <w:t>Submit</w:t>
      </w:r>
      <w:r w:rsidR="00363838">
        <w:rPr>
          <w:rFonts w:ascii="Times New Roman" w:hAnsi="Times New Roman" w:cs="Times New Roman"/>
          <w:sz w:val="24"/>
          <w:szCs w:val="24"/>
        </w:rPr>
        <w:t xml:space="preserve"> information</w:t>
      </w:r>
      <w:r w:rsidR="009F6687">
        <w:rPr>
          <w:rFonts w:ascii="Times New Roman" w:hAnsi="Times New Roman" w:cs="Times New Roman"/>
          <w:sz w:val="24"/>
          <w:szCs w:val="24"/>
        </w:rPr>
        <w:t xml:space="preserve"> to</w:t>
      </w:r>
      <w:r w:rsidR="00363838">
        <w:rPr>
          <w:rFonts w:ascii="Times New Roman" w:hAnsi="Times New Roman" w:cs="Times New Roman"/>
          <w:sz w:val="24"/>
          <w:szCs w:val="24"/>
        </w:rPr>
        <w:t xml:space="preserve"> the ITPSO that is relevant to risk categories. Reports incidents and violations </w:t>
      </w:r>
      <w:r w:rsidR="009F6687">
        <w:rPr>
          <w:rFonts w:ascii="Times New Roman" w:hAnsi="Times New Roman" w:cs="Times New Roman"/>
          <w:sz w:val="24"/>
          <w:szCs w:val="24"/>
        </w:rPr>
        <w:t>in regards to</w:t>
      </w:r>
      <w:r w:rsidR="00363838">
        <w:rPr>
          <w:rFonts w:ascii="Times New Roman" w:hAnsi="Times New Roman" w:cs="Times New Roman"/>
          <w:sz w:val="24"/>
          <w:szCs w:val="24"/>
        </w:rPr>
        <w:t xml:space="preserve"> </w:t>
      </w:r>
      <w:r w:rsidR="00512BF5">
        <w:rPr>
          <w:rFonts w:ascii="Times New Roman" w:hAnsi="Times New Roman" w:cs="Times New Roman"/>
          <w:sz w:val="24"/>
          <w:szCs w:val="24"/>
        </w:rPr>
        <w:t>Company</w:t>
      </w:r>
      <w:r w:rsidR="00363838">
        <w:rPr>
          <w:rFonts w:ascii="Times New Roman" w:hAnsi="Times New Roman" w:cs="Times New Roman"/>
          <w:sz w:val="24"/>
          <w:szCs w:val="24"/>
        </w:rPr>
        <w:t xml:space="preserve"> policies or activities which could be indicative of </w:t>
      </w:r>
      <w:r w:rsidR="00242389">
        <w:rPr>
          <w:rFonts w:ascii="Times New Roman" w:hAnsi="Times New Roman" w:cs="Times New Roman"/>
          <w:sz w:val="24"/>
          <w:szCs w:val="24"/>
        </w:rPr>
        <w:t>Insider Threat</w:t>
      </w:r>
      <w:r w:rsidR="00363838">
        <w:rPr>
          <w:rFonts w:ascii="Times New Roman" w:hAnsi="Times New Roman" w:cs="Times New Roman"/>
          <w:sz w:val="24"/>
          <w:szCs w:val="24"/>
        </w:rPr>
        <w:t>s.</w:t>
      </w:r>
      <w:r w:rsidR="00225ACF">
        <w:rPr>
          <w:rFonts w:ascii="Times New Roman" w:hAnsi="Times New Roman" w:cs="Times New Roman"/>
          <w:sz w:val="24"/>
          <w:szCs w:val="24"/>
        </w:rPr>
        <w:t xml:space="preserve"> Note that cleared employees have</w:t>
      </w:r>
      <w:r w:rsidR="000153E4">
        <w:rPr>
          <w:rFonts w:ascii="Times New Roman" w:hAnsi="Times New Roman" w:cs="Times New Roman"/>
          <w:sz w:val="24"/>
          <w:szCs w:val="24"/>
        </w:rPr>
        <w:t xml:space="preserve"> required</w:t>
      </w:r>
      <w:r w:rsidR="00225ACF">
        <w:rPr>
          <w:rFonts w:ascii="Times New Roman" w:hAnsi="Times New Roman" w:cs="Times New Roman"/>
          <w:sz w:val="24"/>
          <w:szCs w:val="24"/>
        </w:rPr>
        <w:t xml:space="preserve"> reporting obligations established </w:t>
      </w:r>
      <w:r w:rsidR="000153E4">
        <w:rPr>
          <w:rFonts w:ascii="Times New Roman" w:hAnsi="Times New Roman" w:cs="Times New Roman"/>
          <w:sz w:val="24"/>
          <w:szCs w:val="24"/>
        </w:rPr>
        <w:t>under the National Industrial Security Program.</w:t>
      </w:r>
    </w:p>
    <w:p w14:paraId="3CA4EDDD" w14:textId="77777777" w:rsidR="00C06ACE" w:rsidRPr="00C06ACE" w:rsidRDefault="00C06ACE" w:rsidP="00C06ACE">
      <w:pPr>
        <w:spacing w:after="0"/>
        <w:jc w:val="both"/>
        <w:rPr>
          <w:rFonts w:ascii="Times New Roman" w:hAnsi="Times New Roman" w:cs="Times New Roman"/>
          <w:sz w:val="24"/>
          <w:szCs w:val="24"/>
        </w:rPr>
      </w:pPr>
    </w:p>
    <w:p w14:paraId="1E461CF7" w14:textId="76CFBEE3" w:rsidR="00C06ACE" w:rsidRDefault="00C06ACE" w:rsidP="00904C0A">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DETERRING </w:t>
      </w:r>
      <w:r w:rsidR="00242389">
        <w:rPr>
          <w:rFonts w:ascii="Times New Roman" w:hAnsi="Times New Roman" w:cs="Times New Roman"/>
          <w:sz w:val="24"/>
          <w:szCs w:val="24"/>
        </w:rPr>
        <w:t>INSIDER THREAT</w:t>
      </w:r>
      <w:r w:rsidR="00904C0A">
        <w:rPr>
          <w:rFonts w:ascii="Times New Roman" w:hAnsi="Times New Roman" w:cs="Times New Roman"/>
          <w:sz w:val="24"/>
          <w:szCs w:val="24"/>
        </w:rPr>
        <w:t xml:space="preserve">. </w:t>
      </w:r>
      <w:r w:rsidR="00904C0A" w:rsidRPr="00904C0A">
        <w:rPr>
          <w:rFonts w:ascii="Times New Roman" w:hAnsi="Times New Roman" w:cs="Times New Roman"/>
          <w:sz w:val="24"/>
          <w:szCs w:val="24"/>
        </w:rPr>
        <w:t xml:space="preserve">Deterrence is most effective when a comprehensive detection program is in place and employees are encouraged to act as stakeholders in the protection of </w:t>
      </w:r>
      <w:r w:rsidR="00512BF5">
        <w:rPr>
          <w:rFonts w:ascii="Times New Roman" w:hAnsi="Times New Roman" w:cs="Times New Roman"/>
          <w:sz w:val="24"/>
          <w:szCs w:val="24"/>
        </w:rPr>
        <w:t>Company</w:t>
      </w:r>
      <w:r w:rsidR="00904C0A" w:rsidRPr="00904C0A">
        <w:rPr>
          <w:rFonts w:ascii="Times New Roman" w:hAnsi="Times New Roman" w:cs="Times New Roman"/>
          <w:sz w:val="24"/>
          <w:szCs w:val="24"/>
        </w:rPr>
        <w:t xml:space="preserve"> resources. The best way to achieve this goal is to ensure that employees receive sufficient training in order to understand the full scope of how </w:t>
      </w:r>
      <w:r w:rsidR="00242389">
        <w:rPr>
          <w:rFonts w:ascii="Times New Roman" w:hAnsi="Times New Roman" w:cs="Times New Roman"/>
          <w:sz w:val="24"/>
          <w:szCs w:val="24"/>
        </w:rPr>
        <w:t>Insider Threat</w:t>
      </w:r>
      <w:r w:rsidR="00904C0A" w:rsidRPr="00904C0A">
        <w:rPr>
          <w:rFonts w:ascii="Times New Roman" w:hAnsi="Times New Roman" w:cs="Times New Roman"/>
          <w:sz w:val="24"/>
          <w:szCs w:val="24"/>
        </w:rPr>
        <w:t xml:space="preserve">s affect the government, the </w:t>
      </w:r>
      <w:r w:rsidR="00512BF5">
        <w:rPr>
          <w:rFonts w:ascii="Times New Roman" w:hAnsi="Times New Roman" w:cs="Times New Roman"/>
          <w:sz w:val="24"/>
          <w:szCs w:val="24"/>
        </w:rPr>
        <w:t>Company</w:t>
      </w:r>
      <w:r w:rsidR="00904C0A" w:rsidRPr="00904C0A">
        <w:rPr>
          <w:rFonts w:ascii="Times New Roman" w:hAnsi="Times New Roman" w:cs="Times New Roman"/>
          <w:sz w:val="24"/>
          <w:szCs w:val="24"/>
        </w:rPr>
        <w:t>, their co-workers, and themselves.</w:t>
      </w:r>
    </w:p>
    <w:p w14:paraId="72979D6D" w14:textId="77777777" w:rsidR="00904C0A" w:rsidRDefault="00904C0A" w:rsidP="00904C0A">
      <w:pPr>
        <w:pStyle w:val="ListParagraph"/>
        <w:spacing w:after="0"/>
        <w:ind w:left="0"/>
        <w:jc w:val="both"/>
        <w:rPr>
          <w:rFonts w:ascii="Times New Roman" w:hAnsi="Times New Roman" w:cs="Times New Roman"/>
          <w:sz w:val="24"/>
          <w:szCs w:val="24"/>
        </w:rPr>
      </w:pPr>
    </w:p>
    <w:p w14:paraId="6939D605" w14:textId="6ADAF805" w:rsidR="00904C0A" w:rsidRDefault="00904C0A" w:rsidP="00CA693A">
      <w:pPr>
        <w:spacing w:after="0"/>
        <w:jc w:val="both"/>
        <w:rPr>
          <w:rFonts w:ascii="Times New Roman" w:hAnsi="Times New Roman" w:cs="Times New Roman"/>
          <w:sz w:val="24"/>
          <w:szCs w:val="24"/>
        </w:rPr>
      </w:pPr>
      <w:r w:rsidRPr="00CA693A">
        <w:rPr>
          <w:rFonts w:ascii="Times New Roman" w:hAnsi="Times New Roman" w:cs="Times New Roman"/>
          <w:sz w:val="24"/>
          <w:szCs w:val="24"/>
        </w:rPr>
        <w:t xml:space="preserve">Employees should be </w:t>
      </w:r>
      <w:r w:rsidR="00226B40" w:rsidRPr="00CA693A">
        <w:rPr>
          <w:rFonts w:ascii="Times New Roman" w:hAnsi="Times New Roman" w:cs="Times New Roman"/>
          <w:sz w:val="24"/>
          <w:szCs w:val="24"/>
        </w:rPr>
        <w:t xml:space="preserve">made </w:t>
      </w:r>
      <w:r w:rsidRPr="00CA693A">
        <w:rPr>
          <w:rFonts w:ascii="Times New Roman" w:hAnsi="Times New Roman" w:cs="Times New Roman"/>
          <w:sz w:val="24"/>
          <w:szCs w:val="24"/>
        </w:rPr>
        <w:t>aware of the IT</w:t>
      </w:r>
      <w:r w:rsidR="009271AF" w:rsidRPr="00CA693A">
        <w:rPr>
          <w:rFonts w:ascii="Times New Roman" w:hAnsi="Times New Roman" w:cs="Times New Roman"/>
          <w:sz w:val="24"/>
          <w:szCs w:val="24"/>
        </w:rPr>
        <w:t>S</w:t>
      </w:r>
      <w:r w:rsidRPr="00CA693A">
        <w:rPr>
          <w:rFonts w:ascii="Times New Roman" w:hAnsi="Times New Roman" w:cs="Times New Roman"/>
          <w:sz w:val="24"/>
          <w:szCs w:val="24"/>
        </w:rPr>
        <w:t xml:space="preserve">P and the steps taken by the ITPSO to prevent the risk of </w:t>
      </w:r>
      <w:r w:rsidR="00242389">
        <w:rPr>
          <w:rFonts w:ascii="Times New Roman" w:hAnsi="Times New Roman" w:cs="Times New Roman"/>
          <w:sz w:val="24"/>
          <w:szCs w:val="24"/>
        </w:rPr>
        <w:t>Insider Threat</w:t>
      </w:r>
      <w:r w:rsidRPr="00CA693A">
        <w:rPr>
          <w:rFonts w:ascii="Times New Roman" w:hAnsi="Times New Roman" w:cs="Times New Roman"/>
          <w:sz w:val="24"/>
          <w:szCs w:val="24"/>
        </w:rPr>
        <w:t xml:space="preserve">s. Initial </w:t>
      </w:r>
      <w:r w:rsidR="00242389">
        <w:rPr>
          <w:rFonts w:ascii="Times New Roman" w:hAnsi="Times New Roman" w:cs="Times New Roman"/>
          <w:sz w:val="24"/>
          <w:szCs w:val="24"/>
        </w:rPr>
        <w:t>Insider Threat</w:t>
      </w:r>
      <w:r w:rsidRPr="00CA693A">
        <w:rPr>
          <w:rFonts w:ascii="Times New Roman" w:hAnsi="Times New Roman" w:cs="Times New Roman"/>
          <w:sz w:val="24"/>
          <w:szCs w:val="24"/>
        </w:rPr>
        <w:t xml:space="preserve"> Awareness Briefings </w:t>
      </w:r>
      <w:r w:rsidR="0078724B" w:rsidRPr="00CA693A">
        <w:rPr>
          <w:rFonts w:ascii="Times New Roman" w:hAnsi="Times New Roman" w:cs="Times New Roman"/>
          <w:sz w:val="24"/>
          <w:szCs w:val="24"/>
        </w:rPr>
        <w:t>will</w:t>
      </w:r>
      <w:r w:rsidRPr="00CA693A">
        <w:rPr>
          <w:rFonts w:ascii="Times New Roman" w:hAnsi="Times New Roman" w:cs="Times New Roman"/>
          <w:sz w:val="24"/>
          <w:szCs w:val="24"/>
        </w:rPr>
        <w:t xml:space="preserve"> include a basic overview of what </w:t>
      </w:r>
      <w:r w:rsidRPr="00CA693A">
        <w:rPr>
          <w:rFonts w:ascii="Times New Roman" w:hAnsi="Times New Roman" w:cs="Times New Roman"/>
          <w:sz w:val="24"/>
          <w:szCs w:val="24"/>
        </w:rPr>
        <w:lastRenderedPageBreak/>
        <w:t>steps are taken by the ITPSO to gather information regarding potential employee risks. This should also include an explanation of what safeguards are in place to protect information gathered from improper use. A better understanding of the ITSP</w:t>
      </w:r>
      <w:r w:rsidR="00714F81" w:rsidRPr="00CA693A">
        <w:rPr>
          <w:rFonts w:ascii="Times New Roman" w:hAnsi="Times New Roman" w:cs="Times New Roman"/>
          <w:sz w:val="24"/>
          <w:szCs w:val="24"/>
        </w:rPr>
        <w:t xml:space="preserve"> </w:t>
      </w:r>
      <w:r w:rsidRPr="00CA693A">
        <w:rPr>
          <w:rFonts w:ascii="Times New Roman" w:hAnsi="Times New Roman" w:cs="Times New Roman"/>
          <w:sz w:val="24"/>
          <w:szCs w:val="24"/>
        </w:rPr>
        <w:t xml:space="preserve">can serve as a deterrent against both Active and Passive </w:t>
      </w:r>
      <w:r w:rsidR="00242389">
        <w:rPr>
          <w:rFonts w:ascii="Times New Roman" w:hAnsi="Times New Roman" w:cs="Times New Roman"/>
          <w:sz w:val="24"/>
          <w:szCs w:val="24"/>
        </w:rPr>
        <w:t>Insider Threat</w:t>
      </w:r>
      <w:r w:rsidRPr="00CA693A">
        <w:rPr>
          <w:rFonts w:ascii="Times New Roman" w:hAnsi="Times New Roman" w:cs="Times New Roman"/>
          <w:sz w:val="24"/>
          <w:szCs w:val="24"/>
        </w:rPr>
        <w:t>s.</w:t>
      </w:r>
    </w:p>
    <w:p w14:paraId="5748219E" w14:textId="47053C3C" w:rsidR="00391835" w:rsidRDefault="00391835" w:rsidP="00CA693A">
      <w:pPr>
        <w:spacing w:after="0"/>
        <w:jc w:val="both"/>
        <w:rPr>
          <w:rFonts w:ascii="Times New Roman" w:hAnsi="Times New Roman" w:cs="Times New Roman"/>
          <w:sz w:val="24"/>
          <w:szCs w:val="24"/>
        </w:rPr>
      </w:pPr>
    </w:p>
    <w:p w14:paraId="2EE49DA5" w14:textId="0E88C10D" w:rsidR="00391835" w:rsidRPr="00CA693A" w:rsidRDefault="00391835" w:rsidP="00CA693A">
      <w:pPr>
        <w:spacing w:after="0"/>
        <w:jc w:val="both"/>
        <w:rPr>
          <w:rFonts w:ascii="Times New Roman" w:hAnsi="Times New Roman" w:cs="Times New Roman"/>
          <w:sz w:val="24"/>
          <w:szCs w:val="24"/>
        </w:rPr>
      </w:pPr>
      <w:r w:rsidRPr="00486F11">
        <w:rPr>
          <w:rFonts w:ascii="Times New Roman" w:hAnsi="Times New Roman" w:cs="Times New Roman"/>
          <w:sz w:val="24"/>
          <w:szCs w:val="24"/>
        </w:rPr>
        <w:t>The ITPSO and ITSP Team</w:t>
      </w:r>
      <w:r>
        <w:rPr>
          <w:rFonts w:ascii="Times New Roman" w:hAnsi="Times New Roman" w:cs="Times New Roman"/>
          <w:sz w:val="24"/>
          <w:szCs w:val="24"/>
        </w:rPr>
        <w:t xml:space="preserve"> must also continually work to identify methods and actions which can be used to assist higher risk personnel with ways to reduce, offset, or mitigate those issues that increase the possibility that they could become an </w:t>
      </w:r>
      <w:r w:rsidR="00242389">
        <w:rPr>
          <w:rFonts w:ascii="Times New Roman" w:hAnsi="Times New Roman" w:cs="Times New Roman"/>
          <w:sz w:val="24"/>
          <w:szCs w:val="24"/>
        </w:rPr>
        <w:t>Insider Threat</w:t>
      </w:r>
      <w:r>
        <w:rPr>
          <w:rFonts w:ascii="Times New Roman" w:hAnsi="Times New Roman" w:cs="Times New Roman"/>
          <w:sz w:val="24"/>
          <w:szCs w:val="24"/>
        </w:rPr>
        <w:t>, either Active or Passive. At their discretion, the ITPSO may contact any individual who is subject to the ITSP and work with them in order to resolve issues which may be identified as contributing to a personal increase in risk.</w:t>
      </w:r>
    </w:p>
    <w:p w14:paraId="256D9EE4" w14:textId="77777777" w:rsidR="008B3FCE" w:rsidRPr="008B3FCE" w:rsidRDefault="008B3FCE" w:rsidP="008B3FCE">
      <w:pPr>
        <w:spacing w:after="0"/>
        <w:jc w:val="both"/>
        <w:rPr>
          <w:rFonts w:ascii="Times New Roman" w:hAnsi="Times New Roman" w:cs="Times New Roman"/>
          <w:sz w:val="24"/>
          <w:szCs w:val="24"/>
        </w:rPr>
      </w:pPr>
    </w:p>
    <w:p w14:paraId="03FC2552" w14:textId="0327609B" w:rsidR="008B3FCE" w:rsidRDefault="008B3FCE" w:rsidP="008B3FC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TRAINING REQUIREMENTS.</w:t>
      </w:r>
      <w:r w:rsidR="00D53476">
        <w:rPr>
          <w:rFonts w:ascii="Times New Roman" w:hAnsi="Times New Roman" w:cs="Times New Roman"/>
          <w:sz w:val="24"/>
          <w:szCs w:val="24"/>
        </w:rPr>
        <w:t xml:space="preserve"> All training conducted in support of the ITSP will be documented and retained for as long as the individual is associated with </w:t>
      </w:r>
      <w:r w:rsidR="00C257CD">
        <w:rPr>
          <w:rFonts w:ascii="Times New Roman" w:hAnsi="Times New Roman" w:cs="Times New Roman"/>
          <w:sz w:val="24"/>
          <w:szCs w:val="24"/>
        </w:rPr>
        <w:t xml:space="preserve">the ITSP and for an additional two (2) years after their separation from the program. This includes both ITSP Staff and </w:t>
      </w:r>
      <w:r w:rsidR="00512BF5">
        <w:rPr>
          <w:rFonts w:ascii="Times New Roman" w:hAnsi="Times New Roman" w:cs="Times New Roman"/>
          <w:sz w:val="24"/>
          <w:szCs w:val="24"/>
        </w:rPr>
        <w:t>Company</w:t>
      </w:r>
      <w:r w:rsidR="00C257CD">
        <w:rPr>
          <w:rFonts w:ascii="Times New Roman" w:hAnsi="Times New Roman" w:cs="Times New Roman"/>
          <w:sz w:val="24"/>
          <w:szCs w:val="24"/>
        </w:rPr>
        <w:t xml:space="preserve"> personnel.</w:t>
      </w:r>
      <w:r w:rsidR="0002309F">
        <w:rPr>
          <w:rFonts w:ascii="Times New Roman" w:hAnsi="Times New Roman" w:cs="Times New Roman"/>
          <w:sz w:val="24"/>
          <w:szCs w:val="24"/>
        </w:rPr>
        <w:t xml:space="preserve"> The ITPSO </w:t>
      </w:r>
      <w:r w:rsidR="006B1D4D">
        <w:rPr>
          <w:rFonts w:ascii="Times New Roman" w:hAnsi="Times New Roman" w:cs="Times New Roman"/>
          <w:sz w:val="24"/>
          <w:szCs w:val="24"/>
        </w:rPr>
        <w:t>is responsible for selecting</w:t>
      </w:r>
      <w:r w:rsidR="0002309F">
        <w:rPr>
          <w:rFonts w:ascii="Times New Roman" w:hAnsi="Times New Roman" w:cs="Times New Roman"/>
          <w:sz w:val="24"/>
          <w:szCs w:val="24"/>
        </w:rPr>
        <w:t xml:space="preserve"> or develop</w:t>
      </w:r>
      <w:r w:rsidR="006B1D4D">
        <w:rPr>
          <w:rFonts w:ascii="Times New Roman" w:hAnsi="Times New Roman" w:cs="Times New Roman"/>
          <w:sz w:val="24"/>
          <w:szCs w:val="24"/>
        </w:rPr>
        <w:t>ing</w:t>
      </w:r>
      <w:r w:rsidR="0002309F">
        <w:rPr>
          <w:rFonts w:ascii="Times New Roman" w:hAnsi="Times New Roman" w:cs="Times New Roman"/>
          <w:sz w:val="24"/>
          <w:szCs w:val="24"/>
        </w:rPr>
        <w:t xml:space="preserve"> relevant training </w:t>
      </w:r>
      <w:r w:rsidR="009657E0">
        <w:rPr>
          <w:rFonts w:ascii="Times New Roman" w:hAnsi="Times New Roman" w:cs="Times New Roman"/>
          <w:sz w:val="24"/>
          <w:szCs w:val="24"/>
        </w:rPr>
        <w:t xml:space="preserve">which meets or exceeds the requirements set forth </w:t>
      </w:r>
      <w:r w:rsidR="009657E0" w:rsidRPr="009657E0">
        <w:rPr>
          <w:rFonts w:ascii="Times New Roman" w:hAnsi="Times New Roman" w:cs="Times New Roman"/>
          <w:sz w:val="24"/>
          <w:szCs w:val="24"/>
        </w:rPr>
        <w:t>in DoD 5220.22-M,</w:t>
      </w:r>
      <w:r w:rsidR="009657E0">
        <w:rPr>
          <w:rFonts w:ascii="Times New Roman" w:hAnsi="Times New Roman" w:cs="Times New Roman"/>
          <w:sz w:val="24"/>
          <w:szCs w:val="24"/>
        </w:rPr>
        <w:t xml:space="preserve"> 3-103</w:t>
      </w:r>
      <w:r w:rsidR="0002309F">
        <w:rPr>
          <w:rFonts w:ascii="Times New Roman" w:hAnsi="Times New Roman" w:cs="Times New Roman"/>
          <w:sz w:val="24"/>
          <w:szCs w:val="24"/>
        </w:rPr>
        <w:t xml:space="preserve">. </w:t>
      </w:r>
      <w:r w:rsidR="00C54B98">
        <w:rPr>
          <w:rFonts w:ascii="Times New Roman" w:hAnsi="Times New Roman" w:cs="Times New Roman"/>
          <w:sz w:val="24"/>
          <w:szCs w:val="24"/>
        </w:rPr>
        <w:t>All personnel will be provided initial training prior to be</w:t>
      </w:r>
      <w:r w:rsidR="00242E55">
        <w:rPr>
          <w:rFonts w:ascii="Times New Roman" w:hAnsi="Times New Roman" w:cs="Times New Roman"/>
          <w:sz w:val="24"/>
          <w:szCs w:val="24"/>
        </w:rPr>
        <w:t>ing given</w:t>
      </w:r>
      <w:r w:rsidR="00C54B98">
        <w:rPr>
          <w:rFonts w:ascii="Times New Roman" w:hAnsi="Times New Roman" w:cs="Times New Roman"/>
          <w:sz w:val="24"/>
          <w:szCs w:val="24"/>
        </w:rPr>
        <w:t xml:space="preserve"> any insider access</w:t>
      </w:r>
      <w:r w:rsidR="00242E55">
        <w:rPr>
          <w:rFonts w:ascii="Times New Roman" w:hAnsi="Times New Roman" w:cs="Times New Roman"/>
          <w:sz w:val="24"/>
          <w:szCs w:val="24"/>
        </w:rPr>
        <w:t>. R</w:t>
      </w:r>
      <w:r w:rsidR="0057437B">
        <w:rPr>
          <w:rFonts w:ascii="Times New Roman" w:hAnsi="Times New Roman" w:cs="Times New Roman"/>
          <w:sz w:val="24"/>
          <w:szCs w:val="24"/>
        </w:rPr>
        <w:t>efresher and sustainment training will be provided on an annual basis</w:t>
      </w:r>
      <w:r w:rsidR="00242E55">
        <w:rPr>
          <w:rFonts w:ascii="Times New Roman" w:hAnsi="Times New Roman" w:cs="Times New Roman"/>
          <w:sz w:val="24"/>
          <w:szCs w:val="24"/>
        </w:rPr>
        <w:t>. Additional training beyond these</w:t>
      </w:r>
      <w:r w:rsidR="00390AA2">
        <w:rPr>
          <w:rFonts w:ascii="Times New Roman" w:hAnsi="Times New Roman" w:cs="Times New Roman"/>
          <w:sz w:val="24"/>
          <w:szCs w:val="24"/>
        </w:rPr>
        <w:t xml:space="preserve"> minimum</w:t>
      </w:r>
      <w:r w:rsidR="00242E55">
        <w:rPr>
          <w:rFonts w:ascii="Times New Roman" w:hAnsi="Times New Roman" w:cs="Times New Roman"/>
          <w:sz w:val="24"/>
          <w:szCs w:val="24"/>
        </w:rPr>
        <w:t xml:space="preserve"> requirements will be conducted as directed by the ITPSO in order to maintain effective safeguarding</w:t>
      </w:r>
      <w:r w:rsidR="0057437B">
        <w:rPr>
          <w:rFonts w:ascii="Times New Roman" w:hAnsi="Times New Roman" w:cs="Times New Roman"/>
          <w:sz w:val="24"/>
          <w:szCs w:val="24"/>
        </w:rPr>
        <w:t>.</w:t>
      </w:r>
    </w:p>
    <w:p w14:paraId="2AB0FACC" w14:textId="77777777" w:rsidR="00D53476" w:rsidRPr="00D53476" w:rsidRDefault="00D53476" w:rsidP="00D53476">
      <w:pPr>
        <w:spacing w:after="0"/>
        <w:jc w:val="both"/>
        <w:rPr>
          <w:rFonts w:ascii="Times New Roman" w:hAnsi="Times New Roman" w:cs="Times New Roman"/>
          <w:sz w:val="24"/>
          <w:szCs w:val="24"/>
        </w:rPr>
      </w:pPr>
    </w:p>
    <w:p w14:paraId="0BA20AEA" w14:textId="79BC5AA5" w:rsidR="00A15647" w:rsidRPr="00A15647" w:rsidRDefault="008B3FCE" w:rsidP="00A15647">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ITPSO</w:t>
      </w:r>
      <w:r w:rsidR="0065353B">
        <w:rPr>
          <w:rFonts w:ascii="Times New Roman" w:hAnsi="Times New Roman" w:cs="Times New Roman"/>
          <w:sz w:val="24"/>
          <w:szCs w:val="24"/>
        </w:rPr>
        <w:t xml:space="preserve"> &amp;</w:t>
      </w:r>
      <w:r w:rsidR="00A15647">
        <w:rPr>
          <w:rFonts w:ascii="Times New Roman" w:hAnsi="Times New Roman" w:cs="Times New Roman"/>
          <w:sz w:val="24"/>
          <w:szCs w:val="24"/>
        </w:rPr>
        <w:t xml:space="preserve"> ITSP </w:t>
      </w:r>
      <w:r w:rsidR="0065353B">
        <w:rPr>
          <w:rFonts w:ascii="Times New Roman" w:hAnsi="Times New Roman" w:cs="Times New Roman"/>
          <w:sz w:val="24"/>
          <w:szCs w:val="24"/>
        </w:rPr>
        <w:t>STAFF</w:t>
      </w:r>
      <w:r w:rsidR="005D4166">
        <w:rPr>
          <w:rFonts w:ascii="Times New Roman" w:hAnsi="Times New Roman" w:cs="Times New Roman"/>
          <w:sz w:val="24"/>
          <w:szCs w:val="24"/>
        </w:rPr>
        <w:t xml:space="preserve">. There is a significant amount of training and knowledge required to fully implement the ITSP. </w:t>
      </w:r>
      <w:r w:rsidR="00923FF5">
        <w:rPr>
          <w:rFonts w:ascii="Times New Roman" w:hAnsi="Times New Roman" w:cs="Times New Roman"/>
          <w:sz w:val="24"/>
          <w:szCs w:val="24"/>
        </w:rPr>
        <w:t xml:space="preserve">ITSP Staff must complete initial training within 30 days of being assigned to ITSP duties. </w:t>
      </w:r>
      <w:r w:rsidR="005D4166">
        <w:rPr>
          <w:rFonts w:ascii="Times New Roman" w:hAnsi="Times New Roman" w:cs="Times New Roman"/>
          <w:sz w:val="24"/>
          <w:szCs w:val="24"/>
        </w:rPr>
        <w:t>Continuous training is</w:t>
      </w:r>
      <w:r w:rsidR="00BB0DF4">
        <w:rPr>
          <w:rFonts w:ascii="Times New Roman" w:hAnsi="Times New Roman" w:cs="Times New Roman"/>
          <w:sz w:val="24"/>
          <w:szCs w:val="24"/>
        </w:rPr>
        <w:t xml:space="preserve"> also</w:t>
      </w:r>
      <w:r w:rsidR="005D4166">
        <w:rPr>
          <w:rFonts w:ascii="Times New Roman" w:hAnsi="Times New Roman" w:cs="Times New Roman"/>
          <w:sz w:val="24"/>
          <w:szCs w:val="24"/>
        </w:rPr>
        <w:t xml:space="preserve"> a necessity in order for the ITPSO</w:t>
      </w:r>
      <w:r w:rsidR="00A15647">
        <w:rPr>
          <w:rFonts w:ascii="Times New Roman" w:hAnsi="Times New Roman" w:cs="Times New Roman"/>
          <w:sz w:val="24"/>
          <w:szCs w:val="24"/>
        </w:rPr>
        <w:t xml:space="preserve"> and ITSP Staff</w:t>
      </w:r>
      <w:r w:rsidR="005D4166">
        <w:rPr>
          <w:rFonts w:ascii="Times New Roman" w:hAnsi="Times New Roman" w:cs="Times New Roman"/>
          <w:sz w:val="24"/>
          <w:szCs w:val="24"/>
        </w:rPr>
        <w:t xml:space="preserve"> to stay current with, and adapt to, fundamental security changes related to </w:t>
      </w:r>
      <w:r w:rsidR="00242389">
        <w:rPr>
          <w:rFonts w:ascii="Times New Roman" w:hAnsi="Times New Roman" w:cs="Times New Roman"/>
          <w:sz w:val="24"/>
          <w:szCs w:val="24"/>
        </w:rPr>
        <w:t>Insider Threat</w:t>
      </w:r>
      <w:r w:rsidR="005D4166">
        <w:rPr>
          <w:rFonts w:ascii="Times New Roman" w:hAnsi="Times New Roman" w:cs="Times New Roman"/>
          <w:sz w:val="24"/>
          <w:szCs w:val="24"/>
        </w:rPr>
        <w:t xml:space="preserve">. At a minimum the </w:t>
      </w:r>
      <w:r w:rsidR="00A15647">
        <w:rPr>
          <w:rFonts w:ascii="Times New Roman" w:hAnsi="Times New Roman" w:cs="Times New Roman"/>
          <w:sz w:val="24"/>
          <w:szCs w:val="24"/>
        </w:rPr>
        <w:t xml:space="preserve">ITSP personnel </w:t>
      </w:r>
      <w:r w:rsidR="005D4166">
        <w:rPr>
          <w:rFonts w:ascii="Times New Roman" w:hAnsi="Times New Roman" w:cs="Times New Roman"/>
          <w:sz w:val="24"/>
          <w:szCs w:val="24"/>
        </w:rPr>
        <w:t>must complete training in the follow areas:</w:t>
      </w:r>
    </w:p>
    <w:p w14:paraId="481FDF40" w14:textId="66C09053" w:rsidR="005D4166" w:rsidRPr="00CA693A" w:rsidRDefault="005D4166" w:rsidP="00CA693A">
      <w:pPr>
        <w:pStyle w:val="ListParagraph"/>
        <w:numPr>
          <w:ilvl w:val="0"/>
          <w:numId w:val="20"/>
        </w:numPr>
        <w:spacing w:after="0"/>
        <w:jc w:val="both"/>
        <w:rPr>
          <w:rFonts w:ascii="Times New Roman" w:hAnsi="Times New Roman" w:cs="Times New Roman"/>
          <w:sz w:val="24"/>
          <w:szCs w:val="24"/>
        </w:rPr>
      </w:pPr>
      <w:r w:rsidRPr="00CA693A">
        <w:rPr>
          <w:rFonts w:ascii="Times New Roman" w:hAnsi="Times New Roman" w:cs="Times New Roman"/>
          <w:sz w:val="24"/>
          <w:szCs w:val="24"/>
        </w:rPr>
        <w:t>Counterintelligence and security fundamentals, including applicable legal issues;</w:t>
      </w:r>
    </w:p>
    <w:p w14:paraId="046DAD67" w14:textId="5BA34E95" w:rsidR="005D4166" w:rsidRPr="00CA693A" w:rsidRDefault="00D53476" w:rsidP="00CA693A">
      <w:pPr>
        <w:pStyle w:val="ListParagraph"/>
        <w:numPr>
          <w:ilvl w:val="0"/>
          <w:numId w:val="20"/>
        </w:numPr>
        <w:spacing w:after="0"/>
        <w:jc w:val="both"/>
        <w:rPr>
          <w:rFonts w:ascii="Times New Roman" w:hAnsi="Times New Roman" w:cs="Times New Roman"/>
          <w:sz w:val="24"/>
          <w:szCs w:val="24"/>
        </w:rPr>
      </w:pPr>
      <w:r w:rsidRPr="00CA693A">
        <w:rPr>
          <w:rFonts w:ascii="Times New Roman" w:hAnsi="Times New Roman" w:cs="Times New Roman"/>
          <w:sz w:val="24"/>
          <w:szCs w:val="24"/>
        </w:rPr>
        <w:t xml:space="preserve">Procedures for conducting </w:t>
      </w:r>
      <w:r w:rsidR="00242389">
        <w:rPr>
          <w:rFonts w:ascii="Times New Roman" w:hAnsi="Times New Roman" w:cs="Times New Roman"/>
          <w:sz w:val="24"/>
          <w:szCs w:val="24"/>
        </w:rPr>
        <w:t>Insider Threat</w:t>
      </w:r>
      <w:r w:rsidRPr="00CA693A">
        <w:rPr>
          <w:rFonts w:ascii="Times New Roman" w:hAnsi="Times New Roman" w:cs="Times New Roman"/>
          <w:sz w:val="24"/>
          <w:szCs w:val="24"/>
        </w:rPr>
        <w:t xml:space="preserve"> response actions;</w:t>
      </w:r>
    </w:p>
    <w:p w14:paraId="4D35F826" w14:textId="53B657D5" w:rsidR="00D53476" w:rsidRPr="00CA693A" w:rsidRDefault="00D53476" w:rsidP="00CA693A">
      <w:pPr>
        <w:pStyle w:val="ListParagraph"/>
        <w:numPr>
          <w:ilvl w:val="0"/>
          <w:numId w:val="20"/>
        </w:numPr>
        <w:spacing w:after="0"/>
        <w:jc w:val="both"/>
        <w:rPr>
          <w:rFonts w:ascii="Times New Roman" w:hAnsi="Times New Roman" w:cs="Times New Roman"/>
          <w:sz w:val="24"/>
          <w:szCs w:val="24"/>
        </w:rPr>
      </w:pPr>
      <w:r w:rsidRPr="00CA693A">
        <w:rPr>
          <w:rFonts w:ascii="Times New Roman" w:hAnsi="Times New Roman" w:cs="Times New Roman"/>
          <w:sz w:val="24"/>
          <w:szCs w:val="24"/>
        </w:rPr>
        <w:t>Applicable laws and regulations regarding the gathering, integration, retention, safeguarding, and use of records and data, including the consequences of misuse of such information;</w:t>
      </w:r>
    </w:p>
    <w:p w14:paraId="15547354" w14:textId="63970D6D" w:rsidR="00D53476" w:rsidRPr="00CA693A" w:rsidRDefault="00D53476" w:rsidP="00CA693A">
      <w:pPr>
        <w:pStyle w:val="ListParagraph"/>
        <w:numPr>
          <w:ilvl w:val="0"/>
          <w:numId w:val="20"/>
        </w:numPr>
        <w:spacing w:after="0"/>
        <w:jc w:val="both"/>
        <w:rPr>
          <w:rFonts w:ascii="Times New Roman" w:hAnsi="Times New Roman" w:cs="Times New Roman"/>
          <w:sz w:val="24"/>
          <w:szCs w:val="24"/>
        </w:rPr>
      </w:pPr>
      <w:r w:rsidRPr="00CA693A">
        <w:rPr>
          <w:rFonts w:ascii="Times New Roman" w:hAnsi="Times New Roman" w:cs="Times New Roman"/>
          <w:sz w:val="24"/>
          <w:szCs w:val="24"/>
        </w:rPr>
        <w:t>Applicable</w:t>
      </w:r>
      <w:r w:rsidR="00242389">
        <w:rPr>
          <w:rFonts w:ascii="Times New Roman" w:hAnsi="Times New Roman" w:cs="Times New Roman"/>
          <w:sz w:val="24"/>
          <w:szCs w:val="24"/>
        </w:rPr>
        <w:t xml:space="preserve"> laws, regulations, policies, and executive orders along with workplace rights, particularly with respect to free speech and privacy</w:t>
      </w:r>
      <w:r w:rsidR="00194C0A" w:rsidRPr="00CA693A">
        <w:rPr>
          <w:rFonts w:ascii="Times New Roman" w:hAnsi="Times New Roman" w:cs="Times New Roman"/>
          <w:sz w:val="24"/>
          <w:szCs w:val="24"/>
        </w:rPr>
        <w:t>;</w:t>
      </w:r>
    </w:p>
    <w:p w14:paraId="569049E0" w14:textId="67895AD7" w:rsidR="00194C0A" w:rsidRPr="00CA693A" w:rsidRDefault="00194C0A" w:rsidP="00CA693A">
      <w:pPr>
        <w:pStyle w:val="ListParagraph"/>
        <w:numPr>
          <w:ilvl w:val="0"/>
          <w:numId w:val="20"/>
        </w:numPr>
        <w:spacing w:after="0"/>
        <w:jc w:val="both"/>
        <w:rPr>
          <w:rFonts w:ascii="Times New Roman" w:hAnsi="Times New Roman" w:cs="Times New Roman"/>
          <w:sz w:val="24"/>
          <w:szCs w:val="24"/>
        </w:rPr>
      </w:pPr>
      <w:r w:rsidRPr="00CA693A">
        <w:rPr>
          <w:rFonts w:ascii="Times New Roman" w:hAnsi="Times New Roman" w:cs="Times New Roman"/>
          <w:sz w:val="24"/>
          <w:szCs w:val="24"/>
        </w:rPr>
        <w:t xml:space="preserve">Reviews of </w:t>
      </w:r>
      <w:r w:rsidR="00242389">
        <w:rPr>
          <w:rFonts w:ascii="Times New Roman" w:hAnsi="Times New Roman" w:cs="Times New Roman"/>
          <w:sz w:val="24"/>
          <w:szCs w:val="24"/>
        </w:rPr>
        <w:t>Insider Threat</w:t>
      </w:r>
      <w:r w:rsidRPr="00CA693A">
        <w:rPr>
          <w:rFonts w:ascii="Times New Roman" w:hAnsi="Times New Roman" w:cs="Times New Roman"/>
          <w:sz w:val="24"/>
          <w:szCs w:val="24"/>
        </w:rPr>
        <w:t xml:space="preserve"> case studies.</w:t>
      </w:r>
    </w:p>
    <w:p w14:paraId="317E9CE7" w14:textId="77777777" w:rsidR="0065353B" w:rsidRPr="0065353B" w:rsidRDefault="0065353B" w:rsidP="0065353B">
      <w:pPr>
        <w:spacing w:after="0"/>
        <w:jc w:val="both"/>
        <w:rPr>
          <w:rFonts w:ascii="Times New Roman" w:hAnsi="Times New Roman" w:cs="Times New Roman"/>
          <w:sz w:val="24"/>
          <w:szCs w:val="24"/>
        </w:rPr>
      </w:pPr>
    </w:p>
    <w:p w14:paraId="51B08B36" w14:textId="040984F6" w:rsidR="0065353B" w:rsidRDefault="0065353B" w:rsidP="0065353B">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MANAGERS</w:t>
      </w:r>
      <w:r w:rsidR="00242E55">
        <w:rPr>
          <w:rFonts w:ascii="Times New Roman" w:hAnsi="Times New Roman" w:cs="Times New Roman"/>
          <w:sz w:val="24"/>
          <w:szCs w:val="24"/>
        </w:rPr>
        <w:t xml:space="preserve"> &amp; SUPERVISORS</w:t>
      </w:r>
      <w:r>
        <w:rPr>
          <w:rFonts w:ascii="Times New Roman" w:hAnsi="Times New Roman" w:cs="Times New Roman"/>
          <w:sz w:val="24"/>
          <w:szCs w:val="24"/>
        </w:rPr>
        <w:t>.</w:t>
      </w:r>
      <w:r w:rsidR="00D74088">
        <w:rPr>
          <w:rFonts w:ascii="Times New Roman" w:hAnsi="Times New Roman" w:cs="Times New Roman"/>
          <w:sz w:val="24"/>
          <w:szCs w:val="24"/>
        </w:rPr>
        <w:t xml:space="preserve"> Personnel in direct management positions are uniquely situated to assist with the detection of potential </w:t>
      </w:r>
      <w:r w:rsidR="00242389">
        <w:rPr>
          <w:rFonts w:ascii="Times New Roman" w:hAnsi="Times New Roman" w:cs="Times New Roman"/>
          <w:sz w:val="24"/>
          <w:szCs w:val="24"/>
        </w:rPr>
        <w:t>Insider Threat</w:t>
      </w:r>
      <w:r w:rsidR="00D74088">
        <w:rPr>
          <w:rFonts w:ascii="Times New Roman" w:hAnsi="Times New Roman" w:cs="Times New Roman"/>
          <w:sz w:val="24"/>
          <w:szCs w:val="24"/>
        </w:rPr>
        <w:t xml:space="preserve"> risks. As such it is essential that they have an understanding of the ITSP which permits them the ability to identify risk category information or potential threat indicators within</w:t>
      </w:r>
      <w:r w:rsidR="005705DB">
        <w:rPr>
          <w:rFonts w:ascii="Times New Roman" w:hAnsi="Times New Roman" w:cs="Times New Roman"/>
          <w:sz w:val="24"/>
          <w:szCs w:val="24"/>
        </w:rPr>
        <w:t xml:space="preserve"> their programs or departments. Managers</w:t>
      </w:r>
      <w:r w:rsidR="00242E55">
        <w:rPr>
          <w:rFonts w:ascii="Times New Roman" w:hAnsi="Times New Roman" w:cs="Times New Roman"/>
          <w:sz w:val="24"/>
          <w:szCs w:val="24"/>
        </w:rPr>
        <w:t xml:space="preserve"> and supervisors</w:t>
      </w:r>
      <w:r w:rsidR="005705DB">
        <w:rPr>
          <w:rFonts w:ascii="Times New Roman" w:hAnsi="Times New Roman" w:cs="Times New Roman"/>
          <w:sz w:val="24"/>
          <w:szCs w:val="24"/>
        </w:rPr>
        <w:t xml:space="preserve"> will receive training that includes the following areas:</w:t>
      </w:r>
    </w:p>
    <w:p w14:paraId="7D4763C1" w14:textId="256D2548" w:rsidR="005705DB" w:rsidRDefault="005705DB" w:rsidP="00CA693A">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Guidelines for coordinating with the ITSP Team for </w:t>
      </w:r>
      <w:r w:rsidR="00242389">
        <w:rPr>
          <w:rFonts w:ascii="Times New Roman" w:hAnsi="Times New Roman" w:cs="Times New Roman"/>
          <w:sz w:val="24"/>
          <w:szCs w:val="24"/>
        </w:rPr>
        <w:t>Insider Threat</w:t>
      </w:r>
      <w:r>
        <w:rPr>
          <w:rFonts w:ascii="Times New Roman" w:hAnsi="Times New Roman" w:cs="Times New Roman"/>
          <w:sz w:val="24"/>
          <w:szCs w:val="24"/>
        </w:rPr>
        <w:t xml:space="preserve"> investigation</w:t>
      </w:r>
      <w:r w:rsidR="00242389">
        <w:rPr>
          <w:rFonts w:ascii="Times New Roman" w:hAnsi="Times New Roman" w:cs="Times New Roman"/>
          <w:sz w:val="24"/>
          <w:szCs w:val="24"/>
        </w:rPr>
        <w:t>s</w:t>
      </w:r>
      <w:r>
        <w:rPr>
          <w:rFonts w:ascii="Times New Roman" w:hAnsi="Times New Roman" w:cs="Times New Roman"/>
          <w:sz w:val="24"/>
          <w:szCs w:val="24"/>
        </w:rPr>
        <w:t>;</w:t>
      </w:r>
    </w:p>
    <w:p w14:paraId="3B38B657" w14:textId="6ADD5F64" w:rsidR="005D4166" w:rsidRPr="00CA693A" w:rsidRDefault="005705DB" w:rsidP="00CA693A">
      <w:pPr>
        <w:pStyle w:val="ListParagraph"/>
        <w:numPr>
          <w:ilvl w:val="0"/>
          <w:numId w:val="19"/>
        </w:numPr>
        <w:spacing w:after="0"/>
        <w:jc w:val="both"/>
        <w:rPr>
          <w:rFonts w:ascii="Times New Roman" w:hAnsi="Times New Roman" w:cs="Times New Roman"/>
          <w:sz w:val="24"/>
          <w:szCs w:val="24"/>
        </w:rPr>
      </w:pPr>
      <w:r w:rsidRPr="00CA693A">
        <w:rPr>
          <w:rFonts w:ascii="Times New Roman" w:hAnsi="Times New Roman" w:cs="Times New Roman"/>
          <w:sz w:val="24"/>
          <w:szCs w:val="24"/>
        </w:rPr>
        <w:t xml:space="preserve">The importance of detecting potential </w:t>
      </w:r>
      <w:r w:rsidR="00242389">
        <w:rPr>
          <w:rFonts w:ascii="Times New Roman" w:hAnsi="Times New Roman" w:cs="Times New Roman"/>
          <w:sz w:val="24"/>
          <w:szCs w:val="24"/>
        </w:rPr>
        <w:t>Insider Threat</w:t>
      </w:r>
      <w:r w:rsidRPr="00CA693A">
        <w:rPr>
          <w:rFonts w:ascii="Times New Roman" w:hAnsi="Times New Roman" w:cs="Times New Roman"/>
          <w:sz w:val="24"/>
          <w:szCs w:val="24"/>
        </w:rPr>
        <w:t>s by cleared employees and reporting suspected activity to the ITSP Team;</w:t>
      </w:r>
    </w:p>
    <w:p w14:paraId="31CD38C5" w14:textId="2B9032A0" w:rsidR="005705DB" w:rsidRPr="00CA693A" w:rsidRDefault="005705DB" w:rsidP="00CA693A">
      <w:pPr>
        <w:pStyle w:val="ListParagraph"/>
        <w:numPr>
          <w:ilvl w:val="0"/>
          <w:numId w:val="19"/>
        </w:numPr>
        <w:spacing w:after="0"/>
        <w:jc w:val="both"/>
        <w:rPr>
          <w:rFonts w:ascii="Times New Roman" w:hAnsi="Times New Roman" w:cs="Times New Roman"/>
          <w:sz w:val="24"/>
          <w:szCs w:val="24"/>
        </w:rPr>
      </w:pPr>
      <w:r w:rsidRPr="00CA693A">
        <w:rPr>
          <w:rFonts w:ascii="Times New Roman" w:hAnsi="Times New Roman" w:cs="Times New Roman"/>
          <w:sz w:val="24"/>
          <w:szCs w:val="24"/>
        </w:rPr>
        <w:lastRenderedPageBreak/>
        <w:t xml:space="preserve">Methodologies of adversaries to recruit trusted insiders and collect classified information, in particular within </w:t>
      </w:r>
      <w:r w:rsidR="00242389">
        <w:rPr>
          <w:rFonts w:ascii="Times New Roman" w:hAnsi="Times New Roman" w:cs="Times New Roman"/>
          <w:sz w:val="24"/>
          <w:szCs w:val="24"/>
        </w:rPr>
        <w:t>Information Systems</w:t>
      </w:r>
      <w:r w:rsidRPr="00CA693A">
        <w:rPr>
          <w:rFonts w:ascii="Times New Roman" w:hAnsi="Times New Roman" w:cs="Times New Roman"/>
          <w:sz w:val="24"/>
          <w:szCs w:val="24"/>
        </w:rPr>
        <w:t>;</w:t>
      </w:r>
    </w:p>
    <w:p w14:paraId="198B7AC8" w14:textId="536718FF" w:rsidR="005705DB" w:rsidRPr="00CA693A" w:rsidRDefault="005705DB" w:rsidP="00CA693A">
      <w:pPr>
        <w:pStyle w:val="ListParagraph"/>
        <w:numPr>
          <w:ilvl w:val="0"/>
          <w:numId w:val="19"/>
        </w:numPr>
        <w:spacing w:after="0"/>
        <w:jc w:val="both"/>
        <w:rPr>
          <w:rFonts w:ascii="Times New Roman" w:hAnsi="Times New Roman" w:cs="Times New Roman"/>
          <w:sz w:val="24"/>
          <w:szCs w:val="24"/>
        </w:rPr>
      </w:pPr>
      <w:r w:rsidRPr="00CA693A">
        <w:rPr>
          <w:rFonts w:ascii="Times New Roman" w:hAnsi="Times New Roman" w:cs="Times New Roman"/>
          <w:sz w:val="24"/>
          <w:szCs w:val="24"/>
        </w:rPr>
        <w:t xml:space="preserve">Indicators of </w:t>
      </w:r>
      <w:r w:rsidR="00242389">
        <w:rPr>
          <w:rFonts w:ascii="Times New Roman" w:hAnsi="Times New Roman" w:cs="Times New Roman"/>
          <w:sz w:val="24"/>
          <w:szCs w:val="24"/>
        </w:rPr>
        <w:t>Insider Threat</w:t>
      </w:r>
      <w:r w:rsidRPr="00CA693A">
        <w:rPr>
          <w:rFonts w:ascii="Times New Roman" w:hAnsi="Times New Roman" w:cs="Times New Roman"/>
          <w:sz w:val="24"/>
          <w:szCs w:val="24"/>
        </w:rPr>
        <w:t xml:space="preserve"> behavior, and procedures to report such behavior;</w:t>
      </w:r>
    </w:p>
    <w:p w14:paraId="656C90FA" w14:textId="622857C3" w:rsidR="005705DB" w:rsidRPr="00CA693A" w:rsidRDefault="005705DB" w:rsidP="00CA693A">
      <w:pPr>
        <w:pStyle w:val="ListParagraph"/>
        <w:numPr>
          <w:ilvl w:val="0"/>
          <w:numId w:val="19"/>
        </w:numPr>
        <w:spacing w:after="0"/>
        <w:jc w:val="both"/>
        <w:rPr>
          <w:rFonts w:ascii="Times New Roman" w:hAnsi="Times New Roman" w:cs="Times New Roman"/>
          <w:sz w:val="24"/>
          <w:szCs w:val="24"/>
        </w:rPr>
      </w:pPr>
      <w:r w:rsidRPr="00CA693A">
        <w:rPr>
          <w:rFonts w:ascii="Times New Roman" w:hAnsi="Times New Roman" w:cs="Times New Roman"/>
          <w:sz w:val="24"/>
          <w:szCs w:val="24"/>
        </w:rPr>
        <w:t>Applicable counterintelligence and security reporting requirement.</w:t>
      </w:r>
    </w:p>
    <w:p w14:paraId="4282CF0E" w14:textId="77777777" w:rsidR="005705DB" w:rsidRPr="005705DB" w:rsidRDefault="005705DB" w:rsidP="005705DB">
      <w:pPr>
        <w:spacing w:after="0"/>
        <w:jc w:val="both"/>
        <w:rPr>
          <w:rFonts w:ascii="Times New Roman" w:hAnsi="Times New Roman" w:cs="Times New Roman"/>
          <w:sz w:val="24"/>
          <w:szCs w:val="24"/>
        </w:rPr>
      </w:pPr>
    </w:p>
    <w:p w14:paraId="7B05CAEC" w14:textId="18B0186C" w:rsidR="008B3FCE" w:rsidRDefault="001377D7" w:rsidP="008B3FC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PERSONNEL</w:t>
      </w:r>
      <w:r w:rsidR="005D4166">
        <w:rPr>
          <w:rFonts w:ascii="Times New Roman" w:hAnsi="Times New Roman" w:cs="Times New Roman"/>
          <w:sz w:val="24"/>
          <w:szCs w:val="24"/>
        </w:rPr>
        <w:t>.</w:t>
      </w:r>
      <w:r w:rsidR="00C54B98">
        <w:rPr>
          <w:rFonts w:ascii="Times New Roman" w:hAnsi="Times New Roman" w:cs="Times New Roman"/>
          <w:sz w:val="24"/>
          <w:szCs w:val="24"/>
        </w:rPr>
        <w:t xml:space="preserve"> All individuals </w:t>
      </w:r>
      <w:r w:rsidR="005C25E7">
        <w:rPr>
          <w:rFonts w:ascii="Times New Roman" w:hAnsi="Times New Roman" w:cs="Times New Roman"/>
          <w:sz w:val="24"/>
          <w:szCs w:val="24"/>
        </w:rPr>
        <w:t>who</w:t>
      </w:r>
      <w:r w:rsidR="00C54B98">
        <w:rPr>
          <w:rFonts w:ascii="Times New Roman" w:hAnsi="Times New Roman" w:cs="Times New Roman"/>
          <w:sz w:val="24"/>
          <w:szCs w:val="24"/>
        </w:rPr>
        <w:t xml:space="preserve"> have insider access to </w:t>
      </w:r>
      <w:r w:rsidR="00512BF5">
        <w:rPr>
          <w:rFonts w:ascii="Times New Roman" w:hAnsi="Times New Roman" w:cs="Times New Roman"/>
          <w:sz w:val="24"/>
          <w:szCs w:val="24"/>
        </w:rPr>
        <w:t>Company</w:t>
      </w:r>
      <w:r w:rsidR="00C54B98">
        <w:rPr>
          <w:rFonts w:ascii="Times New Roman" w:hAnsi="Times New Roman" w:cs="Times New Roman"/>
          <w:sz w:val="24"/>
          <w:szCs w:val="24"/>
        </w:rPr>
        <w:t xml:space="preserve"> </w:t>
      </w:r>
      <w:r w:rsidR="00242389">
        <w:rPr>
          <w:rFonts w:ascii="Times New Roman" w:hAnsi="Times New Roman" w:cs="Times New Roman"/>
          <w:sz w:val="24"/>
          <w:szCs w:val="24"/>
        </w:rPr>
        <w:t xml:space="preserve">Information, </w:t>
      </w:r>
      <w:r w:rsidR="00C54B98">
        <w:rPr>
          <w:rFonts w:ascii="Times New Roman" w:hAnsi="Times New Roman" w:cs="Times New Roman"/>
          <w:sz w:val="24"/>
          <w:szCs w:val="24"/>
        </w:rPr>
        <w:t>including employees, interns, consultants, etc.</w:t>
      </w:r>
      <w:r w:rsidR="00242389">
        <w:rPr>
          <w:rFonts w:ascii="Times New Roman" w:hAnsi="Times New Roman" w:cs="Times New Roman"/>
          <w:sz w:val="24"/>
          <w:szCs w:val="24"/>
        </w:rPr>
        <w:t xml:space="preserve"> (“Personnel”),</w:t>
      </w:r>
      <w:r w:rsidR="00C54B98">
        <w:rPr>
          <w:rFonts w:ascii="Times New Roman" w:hAnsi="Times New Roman" w:cs="Times New Roman"/>
          <w:sz w:val="24"/>
          <w:szCs w:val="24"/>
        </w:rPr>
        <w:t xml:space="preserve"> will be prov</w:t>
      </w:r>
      <w:r w:rsidR="00242E55">
        <w:rPr>
          <w:rFonts w:ascii="Times New Roman" w:hAnsi="Times New Roman" w:cs="Times New Roman"/>
          <w:sz w:val="24"/>
          <w:szCs w:val="24"/>
        </w:rPr>
        <w:t>ided training in the following areas:</w:t>
      </w:r>
    </w:p>
    <w:p w14:paraId="03134BB2" w14:textId="3FEC95ED" w:rsidR="00C54B98" w:rsidRPr="00C54B98" w:rsidRDefault="00C54B98" w:rsidP="00CA693A">
      <w:pPr>
        <w:pStyle w:val="ListParagraph"/>
        <w:numPr>
          <w:ilvl w:val="0"/>
          <w:numId w:val="18"/>
        </w:numPr>
        <w:spacing w:after="0"/>
        <w:jc w:val="both"/>
        <w:rPr>
          <w:rFonts w:ascii="Times New Roman" w:hAnsi="Times New Roman" w:cs="Times New Roman"/>
          <w:sz w:val="24"/>
          <w:szCs w:val="24"/>
        </w:rPr>
      </w:pPr>
      <w:r w:rsidRPr="00C54B98">
        <w:rPr>
          <w:rFonts w:ascii="Times New Roman" w:hAnsi="Times New Roman" w:cs="Times New Roman"/>
          <w:sz w:val="24"/>
          <w:szCs w:val="24"/>
        </w:rPr>
        <w:t xml:space="preserve">The importance of detecting potential </w:t>
      </w:r>
      <w:r w:rsidR="00242389">
        <w:rPr>
          <w:rFonts w:ascii="Times New Roman" w:hAnsi="Times New Roman" w:cs="Times New Roman"/>
          <w:sz w:val="24"/>
          <w:szCs w:val="24"/>
        </w:rPr>
        <w:t>Insider Threat</w:t>
      </w:r>
      <w:r w:rsidRPr="00C54B98">
        <w:rPr>
          <w:rFonts w:ascii="Times New Roman" w:hAnsi="Times New Roman" w:cs="Times New Roman"/>
          <w:sz w:val="24"/>
          <w:szCs w:val="24"/>
        </w:rPr>
        <w:t>s and reporting suspected activity to the ITSP Team;</w:t>
      </w:r>
    </w:p>
    <w:p w14:paraId="164B99E6" w14:textId="6575AD8C" w:rsidR="00C54B98" w:rsidRPr="00C54B98" w:rsidRDefault="00C54B98" w:rsidP="00CA693A">
      <w:pPr>
        <w:pStyle w:val="ListParagraph"/>
        <w:numPr>
          <w:ilvl w:val="0"/>
          <w:numId w:val="18"/>
        </w:numPr>
        <w:spacing w:after="0"/>
        <w:jc w:val="both"/>
        <w:rPr>
          <w:rFonts w:ascii="Times New Roman" w:hAnsi="Times New Roman" w:cs="Times New Roman"/>
          <w:sz w:val="24"/>
          <w:szCs w:val="24"/>
        </w:rPr>
      </w:pPr>
      <w:r w:rsidRPr="00C54B98">
        <w:rPr>
          <w:rFonts w:ascii="Times New Roman" w:hAnsi="Times New Roman" w:cs="Times New Roman"/>
          <w:sz w:val="24"/>
          <w:szCs w:val="24"/>
        </w:rPr>
        <w:t xml:space="preserve">Methodologies of adversaries </w:t>
      </w:r>
      <w:r w:rsidR="003D043D">
        <w:rPr>
          <w:rFonts w:ascii="Times New Roman" w:hAnsi="Times New Roman" w:cs="Times New Roman"/>
          <w:sz w:val="24"/>
          <w:szCs w:val="24"/>
        </w:rPr>
        <w:t xml:space="preserve">used </w:t>
      </w:r>
      <w:r w:rsidRPr="00C54B98">
        <w:rPr>
          <w:rFonts w:ascii="Times New Roman" w:hAnsi="Times New Roman" w:cs="Times New Roman"/>
          <w:sz w:val="24"/>
          <w:szCs w:val="24"/>
        </w:rPr>
        <w:t xml:space="preserve">to recruit trusted insiders and collect </w:t>
      </w:r>
      <w:r w:rsidR="003D043D">
        <w:rPr>
          <w:rFonts w:ascii="Times New Roman" w:hAnsi="Times New Roman" w:cs="Times New Roman"/>
          <w:sz w:val="24"/>
          <w:szCs w:val="24"/>
        </w:rPr>
        <w:t>I</w:t>
      </w:r>
      <w:r w:rsidRPr="00C54B98">
        <w:rPr>
          <w:rFonts w:ascii="Times New Roman" w:hAnsi="Times New Roman" w:cs="Times New Roman"/>
          <w:sz w:val="24"/>
          <w:szCs w:val="24"/>
        </w:rPr>
        <w:t xml:space="preserve">nformation, in particular within </w:t>
      </w:r>
      <w:r w:rsidR="00242389">
        <w:rPr>
          <w:rFonts w:ascii="Times New Roman" w:hAnsi="Times New Roman" w:cs="Times New Roman"/>
          <w:sz w:val="24"/>
          <w:szCs w:val="24"/>
        </w:rPr>
        <w:t>Information Systems</w:t>
      </w:r>
      <w:r w:rsidRPr="00C54B98">
        <w:rPr>
          <w:rFonts w:ascii="Times New Roman" w:hAnsi="Times New Roman" w:cs="Times New Roman"/>
          <w:sz w:val="24"/>
          <w:szCs w:val="24"/>
        </w:rPr>
        <w:t>;</w:t>
      </w:r>
    </w:p>
    <w:p w14:paraId="6D5BC2CD" w14:textId="25CDFD57" w:rsidR="00C54B98" w:rsidRPr="00CA693A" w:rsidRDefault="00C54B98" w:rsidP="00CA693A">
      <w:pPr>
        <w:pStyle w:val="ListParagraph"/>
        <w:numPr>
          <w:ilvl w:val="0"/>
          <w:numId w:val="18"/>
        </w:numPr>
        <w:spacing w:after="0"/>
        <w:jc w:val="both"/>
        <w:rPr>
          <w:rFonts w:ascii="Times New Roman" w:hAnsi="Times New Roman" w:cs="Times New Roman"/>
          <w:sz w:val="24"/>
          <w:szCs w:val="24"/>
        </w:rPr>
      </w:pPr>
      <w:r w:rsidRPr="00CA693A">
        <w:rPr>
          <w:rFonts w:ascii="Times New Roman" w:hAnsi="Times New Roman" w:cs="Times New Roman"/>
          <w:sz w:val="24"/>
          <w:szCs w:val="24"/>
        </w:rPr>
        <w:t xml:space="preserve">Indicators of </w:t>
      </w:r>
      <w:r w:rsidR="00242389">
        <w:rPr>
          <w:rFonts w:ascii="Times New Roman" w:hAnsi="Times New Roman" w:cs="Times New Roman"/>
          <w:sz w:val="24"/>
          <w:szCs w:val="24"/>
        </w:rPr>
        <w:t>Insider Threat</w:t>
      </w:r>
      <w:r w:rsidRPr="00CA693A">
        <w:rPr>
          <w:rFonts w:ascii="Times New Roman" w:hAnsi="Times New Roman" w:cs="Times New Roman"/>
          <w:sz w:val="24"/>
          <w:szCs w:val="24"/>
        </w:rPr>
        <w:t xml:space="preserve"> behavior, and procedures to report such behavior;</w:t>
      </w:r>
    </w:p>
    <w:p w14:paraId="744D36CB" w14:textId="447E17BF" w:rsidR="00C54B98" w:rsidRPr="00CA693A" w:rsidRDefault="00C54B98" w:rsidP="00CA693A">
      <w:pPr>
        <w:pStyle w:val="ListParagraph"/>
        <w:numPr>
          <w:ilvl w:val="0"/>
          <w:numId w:val="18"/>
        </w:numPr>
        <w:spacing w:after="0"/>
        <w:jc w:val="both"/>
        <w:rPr>
          <w:rFonts w:ascii="Times New Roman" w:hAnsi="Times New Roman" w:cs="Times New Roman"/>
          <w:sz w:val="24"/>
          <w:szCs w:val="24"/>
        </w:rPr>
      </w:pPr>
      <w:r w:rsidRPr="00CA693A">
        <w:rPr>
          <w:rFonts w:ascii="Times New Roman" w:hAnsi="Times New Roman" w:cs="Times New Roman"/>
          <w:sz w:val="24"/>
          <w:szCs w:val="24"/>
        </w:rPr>
        <w:t>Applicable counterintelligence and security reporting requirement</w:t>
      </w:r>
      <w:r w:rsidR="003D043D">
        <w:rPr>
          <w:rFonts w:ascii="Times New Roman" w:hAnsi="Times New Roman" w:cs="Times New Roman"/>
          <w:sz w:val="24"/>
          <w:szCs w:val="24"/>
        </w:rPr>
        <w:t>s</w:t>
      </w:r>
      <w:r w:rsidRPr="00CA693A">
        <w:rPr>
          <w:rFonts w:ascii="Times New Roman" w:hAnsi="Times New Roman" w:cs="Times New Roman"/>
          <w:sz w:val="24"/>
          <w:szCs w:val="24"/>
        </w:rPr>
        <w:t>.</w:t>
      </w:r>
    </w:p>
    <w:p w14:paraId="0AC23C68" w14:textId="7C35D242" w:rsidR="00DE5133" w:rsidRPr="00DE5133" w:rsidRDefault="00DE5133" w:rsidP="00DE5133">
      <w:pPr>
        <w:spacing w:after="0"/>
        <w:jc w:val="both"/>
        <w:rPr>
          <w:rFonts w:ascii="Times New Roman" w:hAnsi="Times New Roman" w:cs="Times New Roman"/>
          <w:sz w:val="24"/>
          <w:szCs w:val="24"/>
        </w:rPr>
      </w:pPr>
    </w:p>
    <w:p w14:paraId="02D1F5DE" w14:textId="18D40A36" w:rsidR="00AE72B8" w:rsidRDefault="00AE72B8" w:rsidP="003D043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RISK CATEGORIES</w:t>
      </w:r>
      <w:r w:rsidR="004A7E7E">
        <w:rPr>
          <w:rFonts w:ascii="Times New Roman" w:hAnsi="Times New Roman" w:cs="Times New Roman"/>
          <w:sz w:val="24"/>
          <w:szCs w:val="24"/>
        </w:rPr>
        <w:t xml:space="preserve">. There are numerous factors that can play a part in the potential for an individual to become an </w:t>
      </w:r>
      <w:r w:rsidR="00242389">
        <w:rPr>
          <w:rFonts w:ascii="Times New Roman" w:hAnsi="Times New Roman" w:cs="Times New Roman"/>
          <w:sz w:val="24"/>
          <w:szCs w:val="24"/>
        </w:rPr>
        <w:t>Insider Threat</w:t>
      </w:r>
      <w:r w:rsidR="004A7E7E">
        <w:rPr>
          <w:rFonts w:ascii="Times New Roman" w:hAnsi="Times New Roman" w:cs="Times New Roman"/>
          <w:sz w:val="24"/>
          <w:szCs w:val="24"/>
        </w:rPr>
        <w:t xml:space="preserve"> or</w:t>
      </w:r>
      <w:r w:rsidR="00852B36">
        <w:rPr>
          <w:rFonts w:ascii="Times New Roman" w:hAnsi="Times New Roman" w:cs="Times New Roman"/>
          <w:sz w:val="24"/>
          <w:szCs w:val="24"/>
        </w:rPr>
        <w:t xml:space="preserve"> to</w:t>
      </w:r>
      <w:r w:rsidR="004A7E7E">
        <w:rPr>
          <w:rFonts w:ascii="Times New Roman" w:hAnsi="Times New Roman" w:cs="Times New Roman"/>
          <w:sz w:val="24"/>
          <w:szCs w:val="24"/>
        </w:rPr>
        <w:t xml:space="preserve"> </w:t>
      </w:r>
      <w:r w:rsidR="0078724B">
        <w:rPr>
          <w:rFonts w:ascii="Times New Roman" w:hAnsi="Times New Roman" w:cs="Times New Roman"/>
          <w:sz w:val="24"/>
          <w:szCs w:val="24"/>
        </w:rPr>
        <w:t xml:space="preserve">be </w:t>
      </w:r>
      <w:r w:rsidR="004A7E7E">
        <w:rPr>
          <w:rFonts w:ascii="Times New Roman" w:hAnsi="Times New Roman" w:cs="Times New Roman"/>
          <w:sz w:val="24"/>
          <w:szCs w:val="24"/>
        </w:rPr>
        <w:t xml:space="preserve">targeted by adversary personnel. </w:t>
      </w:r>
      <w:r w:rsidR="003D043D">
        <w:rPr>
          <w:rFonts w:ascii="Times New Roman" w:hAnsi="Times New Roman" w:cs="Times New Roman"/>
          <w:sz w:val="24"/>
          <w:szCs w:val="24"/>
        </w:rPr>
        <w:t>I</w:t>
      </w:r>
      <w:r w:rsidR="004A7E7E">
        <w:rPr>
          <w:rFonts w:ascii="Times New Roman" w:hAnsi="Times New Roman" w:cs="Times New Roman"/>
          <w:sz w:val="24"/>
          <w:szCs w:val="24"/>
        </w:rPr>
        <w:t>t is essential to utilize a standardized format</w:t>
      </w:r>
      <w:r w:rsidR="003D043D">
        <w:rPr>
          <w:rFonts w:ascii="Times New Roman" w:hAnsi="Times New Roman" w:cs="Times New Roman"/>
          <w:sz w:val="24"/>
          <w:szCs w:val="24"/>
        </w:rPr>
        <w:t xml:space="preserve"> that applies to all Personnel</w:t>
      </w:r>
      <w:r w:rsidR="003D043D" w:rsidRPr="003D043D">
        <w:t xml:space="preserve"> </w:t>
      </w:r>
      <w:r w:rsidR="003D043D">
        <w:t>i</w:t>
      </w:r>
      <w:r w:rsidR="003D043D" w:rsidRPr="003D043D">
        <w:rPr>
          <w:rFonts w:ascii="Times New Roman" w:hAnsi="Times New Roman" w:cs="Times New Roman"/>
          <w:sz w:val="24"/>
          <w:szCs w:val="24"/>
        </w:rPr>
        <w:t>n ord</w:t>
      </w:r>
      <w:r w:rsidR="003D043D">
        <w:rPr>
          <w:rFonts w:ascii="Times New Roman" w:hAnsi="Times New Roman" w:cs="Times New Roman"/>
          <w:sz w:val="24"/>
          <w:szCs w:val="24"/>
        </w:rPr>
        <w:t>er to track the various issues which might affect</w:t>
      </w:r>
      <w:r w:rsidR="003D043D" w:rsidRPr="003D043D">
        <w:rPr>
          <w:rFonts w:ascii="Times New Roman" w:hAnsi="Times New Roman" w:cs="Times New Roman"/>
          <w:sz w:val="24"/>
          <w:szCs w:val="24"/>
        </w:rPr>
        <w:t xml:space="preserve"> risk factors</w:t>
      </w:r>
      <w:r w:rsidR="003D043D">
        <w:rPr>
          <w:rFonts w:ascii="Times New Roman" w:hAnsi="Times New Roman" w:cs="Times New Roman"/>
          <w:sz w:val="24"/>
          <w:szCs w:val="24"/>
        </w:rPr>
        <w:t>.</w:t>
      </w:r>
    </w:p>
    <w:p w14:paraId="6A8C6BB1" w14:textId="03FECCAE" w:rsidR="004A7E7E" w:rsidRDefault="004A7E7E" w:rsidP="004A7E7E">
      <w:pPr>
        <w:spacing w:after="0"/>
        <w:jc w:val="both"/>
        <w:rPr>
          <w:rFonts w:ascii="Times New Roman" w:hAnsi="Times New Roman" w:cs="Times New Roman"/>
          <w:sz w:val="24"/>
          <w:szCs w:val="24"/>
        </w:rPr>
      </w:pPr>
    </w:p>
    <w:p w14:paraId="18C2F369" w14:textId="64073A53" w:rsidR="00940584" w:rsidRDefault="003D043D" w:rsidP="004A7E7E">
      <w:pPr>
        <w:spacing w:after="0"/>
        <w:jc w:val="both"/>
        <w:rPr>
          <w:rFonts w:ascii="Times New Roman" w:hAnsi="Times New Roman" w:cs="Times New Roman"/>
          <w:sz w:val="24"/>
          <w:szCs w:val="24"/>
        </w:rPr>
      </w:pPr>
      <w:r>
        <w:rPr>
          <w:rFonts w:ascii="Times New Roman" w:hAnsi="Times New Roman" w:cs="Times New Roman"/>
          <w:sz w:val="24"/>
          <w:szCs w:val="24"/>
        </w:rPr>
        <w:t>All P</w:t>
      </w:r>
      <w:r w:rsidR="004A7E7E">
        <w:rPr>
          <w:rFonts w:ascii="Times New Roman" w:hAnsi="Times New Roman" w:cs="Times New Roman"/>
          <w:sz w:val="24"/>
          <w:szCs w:val="24"/>
        </w:rPr>
        <w:t>ersonnel will be assigned rating</w:t>
      </w:r>
      <w:r w:rsidR="00AE6EB1">
        <w:rPr>
          <w:rFonts w:ascii="Times New Roman" w:hAnsi="Times New Roman" w:cs="Times New Roman"/>
          <w:sz w:val="24"/>
          <w:szCs w:val="24"/>
        </w:rPr>
        <w:t>s</w:t>
      </w:r>
      <w:r>
        <w:rPr>
          <w:rFonts w:ascii="Times New Roman" w:hAnsi="Times New Roman" w:cs="Times New Roman"/>
          <w:sz w:val="24"/>
          <w:szCs w:val="24"/>
        </w:rPr>
        <w:t xml:space="preserve"> for an “</w:t>
      </w:r>
      <w:r w:rsidR="004A7E7E">
        <w:rPr>
          <w:rFonts w:ascii="Times New Roman" w:hAnsi="Times New Roman" w:cs="Times New Roman"/>
          <w:sz w:val="24"/>
          <w:szCs w:val="24"/>
        </w:rPr>
        <w:t>Individual Risk Level</w:t>
      </w:r>
      <w:r>
        <w:rPr>
          <w:rFonts w:ascii="Times New Roman" w:hAnsi="Times New Roman" w:cs="Times New Roman"/>
          <w:sz w:val="24"/>
          <w:szCs w:val="24"/>
        </w:rPr>
        <w:t>”</w:t>
      </w:r>
      <w:r w:rsidR="004A7E7E">
        <w:rPr>
          <w:rFonts w:ascii="Times New Roman" w:hAnsi="Times New Roman" w:cs="Times New Roman"/>
          <w:sz w:val="24"/>
          <w:szCs w:val="24"/>
        </w:rPr>
        <w:t xml:space="preserve"> and a </w:t>
      </w:r>
      <w:r>
        <w:rPr>
          <w:rFonts w:ascii="Times New Roman" w:hAnsi="Times New Roman" w:cs="Times New Roman"/>
          <w:sz w:val="24"/>
          <w:szCs w:val="24"/>
        </w:rPr>
        <w:t>“</w:t>
      </w:r>
      <w:r w:rsidR="004A7E7E">
        <w:rPr>
          <w:rFonts w:ascii="Times New Roman" w:hAnsi="Times New Roman" w:cs="Times New Roman"/>
          <w:sz w:val="24"/>
          <w:szCs w:val="24"/>
        </w:rPr>
        <w:t>Targeting Risk Level</w:t>
      </w:r>
      <w:r>
        <w:rPr>
          <w:rFonts w:ascii="Times New Roman" w:hAnsi="Times New Roman" w:cs="Times New Roman"/>
          <w:sz w:val="24"/>
          <w:szCs w:val="24"/>
        </w:rPr>
        <w:t>”</w:t>
      </w:r>
      <w:r w:rsidR="004A7E7E">
        <w:rPr>
          <w:rFonts w:ascii="Times New Roman" w:hAnsi="Times New Roman" w:cs="Times New Roman"/>
          <w:sz w:val="24"/>
          <w:szCs w:val="24"/>
        </w:rPr>
        <w:t xml:space="preserve">. The Individual Risk Level is a compilation of multiple categories </w:t>
      </w:r>
      <w:r w:rsidR="00AE6EB1">
        <w:rPr>
          <w:rFonts w:ascii="Times New Roman" w:hAnsi="Times New Roman" w:cs="Times New Roman"/>
          <w:sz w:val="24"/>
          <w:szCs w:val="24"/>
        </w:rPr>
        <w:t xml:space="preserve">which identify issues that could </w:t>
      </w:r>
      <w:r w:rsidR="00852B36">
        <w:rPr>
          <w:rFonts w:ascii="Times New Roman" w:hAnsi="Times New Roman" w:cs="Times New Roman"/>
          <w:sz w:val="24"/>
          <w:szCs w:val="24"/>
        </w:rPr>
        <w:t xml:space="preserve">affect the chance that </w:t>
      </w:r>
      <w:r w:rsidR="00AE6EB1">
        <w:rPr>
          <w:rFonts w:ascii="Times New Roman" w:hAnsi="Times New Roman" w:cs="Times New Roman"/>
          <w:sz w:val="24"/>
          <w:szCs w:val="24"/>
        </w:rPr>
        <w:t xml:space="preserve">an individual </w:t>
      </w:r>
      <w:r w:rsidR="00852B36">
        <w:rPr>
          <w:rFonts w:ascii="Times New Roman" w:hAnsi="Times New Roman" w:cs="Times New Roman"/>
          <w:sz w:val="24"/>
          <w:szCs w:val="24"/>
        </w:rPr>
        <w:t>will</w:t>
      </w:r>
      <w:r w:rsidR="00AE6EB1">
        <w:rPr>
          <w:rFonts w:ascii="Times New Roman" w:hAnsi="Times New Roman" w:cs="Times New Roman"/>
          <w:sz w:val="24"/>
          <w:szCs w:val="24"/>
        </w:rPr>
        <w:t xml:space="preserve"> become an </w:t>
      </w:r>
      <w:r w:rsidR="00242389">
        <w:rPr>
          <w:rFonts w:ascii="Times New Roman" w:hAnsi="Times New Roman" w:cs="Times New Roman"/>
          <w:sz w:val="24"/>
          <w:szCs w:val="24"/>
        </w:rPr>
        <w:t>Insider Threat</w:t>
      </w:r>
      <w:r w:rsidR="00AE6EB1">
        <w:rPr>
          <w:rFonts w:ascii="Times New Roman" w:hAnsi="Times New Roman" w:cs="Times New Roman"/>
          <w:sz w:val="24"/>
          <w:szCs w:val="24"/>
        </w:rPr>
        <w:t>.</w:t>
      </w:r>
      <w:r w:rsidR="004A7E7E">
        <w:rPr>
          <w:rFonts w:ascii="Times New Roman" w:hAnsi="Times New Roman" w:cs="Times New Roman"/>
          <w:sz w:val="24"/>
          <w:szCs w:val="24"/>
        </w:rPr>
        <w:t xml:space="preserve"> </w:t>
      </w:r>
      <w:r w:rsidR="00A1685A">
        <w:rPr>
          <w:rFonts w:ascii="Times New Roman" w:hAnsi="Times New Roman" w:cs="Times New Roman"/>
          <w:sz w:val="24"/>
          <w:szCs w:val="24"/>
        </w:rPr>
        <w:t>The Individual Risk Level</w:t>
      </w:r>
      <w:r w:rsidR="00AE6EB1">
        <w:rPr>
          <w:rFonts w:ascii="Times New Roman" w:hAnsi="Times New Roman" w:cs="Times New Roman"/>
          <w:sz w:val="24"/>
          <w:szCs w:val="24"/>
        </w:rPr>
        <w:t xml:space="preserve"> combine</w:t>
      </w:r>
      <w:r w:rsidR="00A1685A">
        <w:rPr>
          <w:rFonts w:ascii="Times New Roman" w:hAnsi="Times New Roman" w:cs="Times New Roman"/>
          <w:sz w:val="24"/>
          <w:szCs w:val="24"/>
        </w:rPr>
        <w:t>s</w:t>
      </w:r>
      <w:r w:rsidR="00AE6EB1">
        <w:rPr>
          <w:rFonts w:ascii="Times New Roman" w:hAnsi="Times New Roman" w:cs="Times New Roman"/>
          <w:sz w:val="24"/>
          <w:szCs w:val="24"/>
        </w:rPr>
        <w:t xml:space="preserve"> information gathered from both </w:t>
      </w:r>
      <w:r>
        <w:rPr>
          <w:rFonts w:ascii="Times New Roman" w:hAnsi="Times New Roman" w:cs="Times New Roman"/>
          <w:sz w:val="24"/>
          <w:szCs w:val="24"/>
        </w:rPr>
        <w:t>“</w:t>
      </w:r>
      <w:r w:rsidR="00AE6EB1">
        <w:rPr>
          <w:rFonts w:ascii="Times New Roman" w:hAnsi="Times New Roman" w:cs="Times New Roman"/>
          <w:sz w:val="24"/>
          <w:szCs w:val="24"/>
        </w:rPr>
        <w:t>Personal Risk Categories</w:t>
      </w:r>
      <w:r>
        <w:rPr>
          <w:rFonts w:ascii="Times New Roman" w:hAnsi="Times New Roman" w:cs="Times New Roman"/>
          <w:sz w:val="24"/>
          <w:szCs w:val="24"/>
        </w:rPr>
        <w:t>”</w:t>
      </w:r>
      <w:r w:rsidR="00AE6EB1">
        <w:rPr>
          <w:rFonts w:ascii="Times New Roman" w:hAnsi="Times New Roman" w:cs="Times New Roman"/>
          <w:sz w:val="24"/>
          <w:szCs w:val="24"/>
        </w:rPr>
        <w:t xml:space="preserve"> and </w:t>
      </w:r>
      <w:r>
        <w:rPr>
          <w:rFonts w:ascii="Times New Roman" w:hAnsi="Times New Roman" w:cs="Times New Roman"/>
          <w:sz w:val="24"/>
          <w:szCs w:val="24"/>
        </w:rPr>
        <w:t>“</w:t>
      </w:r>
      <w:r w:rsidR="00AE6EB1">
        <w:rPr>
          <w:rFonts w:ascii="Times New Roman" w:hAnsi="Times New Roman" w:cs="Times New Roman"/>
          <w:sz w:val="24"/>
          <w:szCs w:val="24"/>
        </w:rPr>
        <w:t>Work Risk Categories</w:t>
      </w:r>
      <w:r>
        <w:rPr>
          <w:rFonts w:ascii="Times New Roman" w:hAnsi="Times New Roman" w:cs="Times New Roman"/>
          <w:sz w:val="24"/>
          <w:szCs w:val="24"/>
        </w:rPr>
        <w:t>”</w:t>
      </w:r>
      <w:r w:rsidR="00034FC1">
        <w:rPr>
          <w:rFonts w:ascii="Times New Roman" w:hAnsi="Times New Roman" w:cs="Times New Roman"/>
          <w:sz w:val="24"/>
          <w:szCs w:val="24"/>
        </w:rPr>
        <w:t xml:space="preserve"> (these categories are broken out and described in sections 9.1 and 9.2)</w:t>
      </w:r>
      <w:r w:rsidR="00AE6EB1">
        <w:rPr>
          <w:rFonts w:ascii="Times New Roman" w:hAnsi="Times New Roman" w:cs="Times New Roman"/>
          <w:sz w:val="24"/>
          <w:szCs w:val="24"/>
        </w:rPr>
        <w:t xml:space="preserve">. The Targeting Risk Level covers information which may make </w:t>
      </w:r>
      <w:r>
        <w:rPr>
          <w:rFonts w:ascii="Times New Roman" w:hAnsi="Times New Roman" w:cs="Times New Roman"/>
          <w:sz w:val="24"/>
          <w:szCs w:val="24"/>
        </w:rPr>
        <w:t>an</w:t>
      </w:r>
      <w:r w:rsidR="00AE6EB1">
        <w:rPr>
          <w:rFonts w:ascii="Times New Roman" w:hAnsi="Times New Roman" w:cs="Times New Roman"/>
          <w:sz w:val="24"/>
          <w:szCs w:val="24"/>
        </w:rPr>
        <w:t xml:space="preserve"> individual</w:t>
      </w:r>
      <w:r w:rsidR="00F025AE">
        <w:rPr>
          <w:rFonts w:ascii="Times New Roman" w:hAnsi="Times New Roman" w:cs="Times New Roman"/>
          <w:sz w:val="24"/>
          <w:szCs w:val="24"/>
        </w:rPr>
        <w:t xml:space="preserve"> a more desirable target</w:t>
      </w:r>
      <w:r w:rsidR="00AE6EB1">
        <w:rPr>
          <w:rFonts w:ascii="Times New Roman" w:hAnsi="Times New Roman" w:cs="Times New Roman"/>
          <w:sz w:val="24"/>
          <w:szCs w:val="24"/>
        </w:rPr>
        <w:t xml:space="preserve"> </w:t>
      </w:r>
      <w:r w:rsidR="00161C47">
        <w:rPr>
          <w:rFonts w:ascii="Times New Roman" w:hAnsi="Times New Roman" w:cs="Times New Roman"/>
          <w:sz w:val="24"/>
          <w:szCs w:val="24"/>
        </w:rPr>
        <w:t xml:space="preserve">for gaining information or access, </w:t>
      </w:r>
      <w:r w:rsidR="00AE6EB1">
        <w:rPr>
          <w:rFonts w:ascii="Times New Roman" w:hAnsi="Times New Roman" w:cs="Times New Roman"/>
          <w:sz w:val="24"/>
          <w:szCs w:val="24"/>
        </w:rPr>
        <w:t>or increase the possibility that they will come into contact with adversary personnel.</w:t>
      </w:r>
    </w:p>
    <w:p w14:paraId="77B0751C" w14:textId="4789B88C" w:rsidR="00AE6EB1" w:rsidRDefault="00AE6EB1" w:rsidP="004A7E7E">
      <w:pPr>
        <w:spacing w:after="0"/>
        <w:jc w:val="both"/>
        <w:rPr>
          <w:rFonts w:ascii="Times New Roman" w:hAnsi="Times New Roman" w:cs="Times New Roman"/>
          <w:sz w:val="24"/>
          <w:szCs w:val="24"/>
        </w:rPr>
      </w:pPr>
    </w:p>
    <w:p w14:paraId="0979A9B4" w14:textId="1109C193" w:rsidR="00AE6EB1" w:rsidRDefault="00AE6EB1" w:rsidP="004A7E7E">
      <w:pPr>
        <w:spacing w:after="0"/>
        <w:jc w:val="both"/>
        <w:rPr>
          <w:rFonts w:ascii="Times New Roman" w:hAnsi="Times New Roman" w:cs="Times New Roman"/>
          <w:sz w:val="24"/>
          <w:szCs w:val="24"/>
        </w:rPr>
      </w:pPr>
      <w:r>
        <w:rPr>
          <w:rFonts w:ascii="Times New Roman" w:hAnsi="Times New Roman" w:cs="Times New Roman"/>
          <w:sz w:val="24"/>
          <w:szCs w:val="24"/>
        </w:rPr>
        <w:t xml:space="preserve">An </w:t>
      </w:r>
      <w:r w:rsidR="00242389">
        <w:rPr>
          <w:rFonts w:ascii="Times New Roman" w:hAnsi="Times New Roman" w:cs="Times New Roman"/>
          <w:sz w:val="24"/>
          <w:szCs w:val="24"/>
        </w:rPr>
        <w:t>Insider Threat</w:t>
      </w:r>
      <w:r>
        <w:rPr>
          <w:rFonts w:ascii="Times New Roman" w:hAnsi="Times New Roman" w:cs="Times New Roman"/>
          <w:sz w:val="24"/>
          <w:szCs w:val="24"/>
        </w:rPr>
        <w:t xml:space="preserve"> Risk Tracker (ITRT) database will be maintained by the ITPSO in order to document and track issues which affect individual risk categories and to identify overall Risk Levels.</w:t>
      </w:r>
      <w:r w:rsidR="00940584">
        <w:rPr>
          <w:rFonts w:ascii="Times New Roman" w:hAnsi="Times New Roman" w:cs="Times New Roman"/>
          <w:sz w:val="24"/>
          <w:szCs w:val="24"/>
        </w:rPr>
        <w:t xml:space="preserve"> Personal and Work Risk Categories will be assigned a rating between one (1) and (10), negligible risk to very high risk. Targeting Risk Categories will be assigned a rating between one (1) and (5), negligible to very high risk.</w:t>
      </w:r>
    </w:p>
    <w:p w14:paraId="07357C86" w14:textId="77777777" w:rsidR="004A7E7E" w:rsidRPr="004A7E7E" w:rsidRDefault="004A7E7E" w:rsidP="004A7E7E">
      <w:pPr>
        <w:spacing w:after="0"/>
        <w:jc w:val="both"/>
        <w:rPr>
          <w:rFonts w:ascii="Times New Roman" w:hAnsi="Times New Roman" w:cs="Times New Roman"/>
          <w:sz w:val="24"/>
          <w:szCs w:val="24"/>
        </w:rPr>
      </w:pPr>
    </w:p>
    <w:p w14:paraId="175ACE8A" w14:textId="5B4AD24D" w:rsidR="00433505" w:rsidRPr="00433505" w:rsidRDefault="00AE72B8" w:rsidP="00433505">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P</w:t>
      </w:r>
      <w:r w:rsidR="00AE6EB1">
        <w:rPr>
          <w:rFonts w:ascii="Times New Roman" w:hAnsi="Times New Roman" w:cs="Times New Roman"/>
          <w:sz w:val="24"/>
          <w:szCs w:val="24"/>
        </w:rPr>
        <w:t>ERSONAL RISK CATEGORIES.</w:t>
      </w:r>
      <w:r w:rsidR="00A1685A">
        <w:rPr>
          <w:rFonts w:ascii="Times New Roman" w:hAnsi="Times New Roman" w:cs="Times New Roman"/>
          <w:sz w:val="24"/>
          <w:szCs w:val="24"/>
        </w:rPr>
        <w:t xml:space="preserve"> These risk areas are directly related to an individual’s acti</w:t>
      </w:r>
      <w:r w:rsidR="00940584">
        <w:rPr>
          <w:rFonts w:ascii="Times New Roman" w:hAnsi="Times New Roman" w:cs="Times New Roman"/>
          <w:sz w:val="24"/>
          <w:szCs w:val="24"/>
        </w:rPr>
        <w:t>vities, beliefs, and actions</w:t>
      </w:r>
      <w:r w:rsidR="003F0731">
        <w:rPr>
          <w:rFonts w:ascii="Times New Roman" w:hAnsi="Times New Roman" w:cs="Times New Roman"/>
          <w:sz w:val="24"/>
          <w:szCs w:val="24"/>
        </w:rPr>
        <w:t xml:space="preserve"> both inside and outside the workplace</w:t>
      </w:r>
      <w:r w:rsidR="00940584">
        <w:rPr>
          <w:rFonts w:ascii="Times New Roman" w:hAnsi="Times New Roman" w:cs="Times New Roman"/>
          <w:sz w:val="24"/>
          <w:szCs w:val="24"/>
        </w:rPr>
        <w:t xml:space="preserve">. </w:t>
      </w:r>
      <w:r w:rsidR="00940584" w:rsidRPr="00034FC1">
        <w:rPr>
          <w:rFonts w:ascii="Times New Roman" w:hAnsi="Times New Roman" w:cs="Times New Roman"/>
          <w:sz w:val="24"/>
          <w:szCs w:val="24"/>
          <w:u w:val="single"/>
        </w:rPr>
        <w:t>Attachment 1</w:t>
      </w:r>
      <w:r w:rsidR="00940584">
        <w:rPr>
          <w:rFonts w:ascii="Times New Roman" w:hAnsi="Times New Roman" w:cs="Times New Roman"/>
          <w:sz w:val="24"/>
          <w:szCs w:val="24"/>
        </w:rPr>
        <w:t xml:space="preserve"> provides </w:t>
      </w:r>
      <w:r w:rsidR="00832447">
        <w:rPr>
          <w:rFonts w:ascii="Times New Roman" w:hAnsi="Times New Roman" w:cs="Times New Roman"/>
          <w:sz w:val="24"/>
          <w:szCs w:val="24"/>
        </w:rPr>
        <w:t>guidelines for rating the various categories on a one (1) to ten (10) scale.</w:t>
      </w:r>
    </w:p>
    <w:p w14:paraId="70E2533B" w14:textId="77777777" w:rsidR="00A1685A" w:rsidRPr="00A1685A" w:rsidRDefault="00A1685A" w:rsidP="00A1685A">
      <w:pPr>
        <w:spacing w:after="0"/>
        <w:jc w:val="both"/>
        <w:rPr>
          <w:rFonts w:ascii="Times New Roman" w:hAnsi="Times New Roman" w:cs="Times New Roman"/>
          <w:sz w:val="24"/>
          <w:szCs w:val="24"/>
        </w:rPr>
      </w:pPr>
    </w:p>
    <w:p w14:paraId="2D4EFDCF" w14:textId="6B7006A8"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MONEY</w:t>
      </w:r>
      <w:r w:rsidR="00C04AA4">
        <w:rPr>
          <w:rFonts w:ascii="Times New Roman" w:hAnsi="Times New Roman" w:cs="Times New Roman"/>
          <w:sz w:val="24"/>
          <w:szCs w:val="24"/>
        </w:rPr>
        <w:t>.</w:t>
      </w:r>
      <w:r w:rsidR="00940584">
        <w:rPr>
          <w:rFonts w:ascii="Times New Roman" w:hAnsi="Times New Roman" w:cs="Times New Roman"/>
          <w:sz w:val="24"/>
          <w:szCs w:val="24"/>
        </w:rPr>
        <w:t xml:space="preserve"> Issues related to </w:t>
      </w:r>
      <w:r w:rsidR="003F0731">
        <w:rPr>
          <w:rFonts w:ascii="Times New Roman" w:hAnsi="Times New Roman" w:cs="Times New Roman"/>
          <w:sz w:val="24"/>
          <w:szCs w:val="24"/>
        </w:rPr>
        <w:t xml:space="preserve">financial problems including debts, foreclosures, </w:t>
      </w:r>
      <w:r w:rsidR="004F669C">
        <w:rPr>
          <w:rFonts w:ascii="Times New Roman" w:hAnsi="Times New Roman" w:cs="Times New Roman"/>
          <w:sz w:val="24"/>
          <w:szCs w:val="24"/>
        </w:rPr>
        <w:t xml:space="preserve">forced </w:t>
      </w:r>
      <w:r w:rsidR="003F0731">
        <w:rPr>
          <w:rFonts w:ascii="Times New Roman" w:hAnsi="Times New Roman" w:cs="Times New Roman"/>
          <w:sz w:val="24"/>
          <w:szCs w:val="24"/>
        </w:rPr>
        <w:t>garnishments</w:t>
      </w:r>
      <w:r w:rsidR="004F669C">
        <w:rPr>
          <w:rFonts w:ascii="Times New Roman" w:hAnsi="Times New Roman" w:cs="Times New Roman"/>
          <w:sz w:val="24"/>
          <w:szCs w:val="24"/>
        </w:rPr>
        <w:t>,</w:t>
      </w:r>
      <w:r w:rsidR="003F0731">
        <w:rPr>
          <w:rFonts w:ascii="Times New Roman" w:hAnsi="Times New Roman" w:cs="Times New Roman"/>
          <w:sz w:val="24"/>
          <w:szCs w:val="24"/>
        </w:rPr>
        <w:t xml:space="preserve"> or withholdings due to </w:t>
      </w:r>
      <w:r w:rsidR="00433505">
        <w:rPr>
          <w:rFonts w:ascii="Times New Roman" w:hAnsi="Times New Roman" w:cs="Times New Roman"/>
          <w:sz w:val="24"/>
          <w:szCs w:val="24"/>
        </w:rPr>
        <w:t xml:space="preserve">violations. Also includes </w:t>
      </w:r>
      <w:r w:rsidR="004F669C">
        <w:rPr>
          <w:rFonts w:ascii="Times New Roman" w:hAnsi="Times New Roman" w:cs="Times New Roman"/>
          <w:sz w:val="24"/>
          <w:szCs w:val="24"/>
        </w:rPr>
        <w:t>instance</w:t>
      </w:r>
      <w:r w:rsidR="00F51E76">
        <w:rPr>
          <w:rFonts w:ascii="Times New Roman" w:hAnsi="Times New Roman" w:cs="Times New Roman"/>
          <w:sz w:val="24"/>
          <w:szCs w:val="24"/>
        </w:rPr>
        <w:t>s</w:t>
      </w:r>
      <w:r w:rsidR="004F669C">
        <w:rPr>
          <w:rFonts w:ascii="Times New Roman" w:hAnsi="Times New Roman" w:cs="Times New Roman"/>
          <w:sz w:val="24"/>
          <w:szCs w:val="24"/>
        </w:rPr>
        <w:t xml:space="preserve"> of </w:t>
      </w:r>
      <w:r w:rsidR="00433505">
        <w:rPr>
          <w:rFonts w:ascii="Times New Roman" w:hAnsi="Times New Roman" w:cs="Times New Roman"/>
          <w:sz w:val="24"/>
          <w:szCs w:val="24"/>
        </w:rPr>
        <w:t>extravagant spending or purchases beyond current economic ability</w:t>
      </w:r>
      <w:r w:rsidR="004F669C">
        <w:rPr>
          <w:rFonts w:ascii="Times New Roman" w:hAnsi="Times New Roman" w:cs="Times New Roman"/>
          <w:sz w:val="24"/>
          <w:szCs w:val="24"/>
        </w:rPr>
        <w:t xml:space="preserve"> which could indicate suspicious financial gains.</w:t>
      </w:r>
    </w:p>
    <w:p w14:paraId="2555B56A" w14:textId="77777777" w:rsidR="00433505" w:rsidRPr="00433505" w:rsidRDefault="00433505" w:rsidP="00433505">
      <w:pPr>
        <w:spacing w:after="0"/>
        <w:jc w:val="both"/>
        <w:rPr>
          <w:rFonts w:ascii="Times New Roman" w:hAnsi="Times New Roman" w:cs="Times New Roman"/>
          <w:sz w:val="24"/>
          <w:szCs w:val="24"/>
        </w:rPr>
      </w:pPr>
    </w:p>
    <w:p w14:paraId="6E844B24" w14:textId="09555E5D"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lastRenderedPageBreak/>
        <w:t>IDEOLOGY</w:t>
      </w:r>
      <w:r w:rsidR="00C04AA4">
        <w:rPr>
          <w:rFonts w:ascii="Times New Roman" w:hAnsi="Times New Roman" w:cs="Times New Roman"/>
          <w:sz w:val="24"/>
          <w:szCs w:val="24"/>
        </w:rPr>
        <w:t>.</w:t>
      </w:r>
      <w:r w:rsidR="00433505">
        <w:rPr>
          <w:rFonts w:ascii="Times New Roman" w:hAnsi="Times New Roman" w:cs="Times New Roman"/>
          <w:sz w:val="24"/>
          <w:szCs w:val="24"/>
        </w:rPr>
        <w:t xml:space="preserve"> This category covers political, religious, or personal beliefs. An important note to this category is that there </w:t>
      </w:r>
      <w:r w:rsidR="007F10A8">
        <w:rPr>
          <w:rFonts w:ascii="Times New Roman" w:hAnsi="Times New Roman" w:cs="Times New Roman"/>
          <w:sz w:val="24"/>
          <w:szCs w:val="24"/>
        </w:rPr>
        <w:t>are very few specific ideologies</w:t>
      </w:r>
      <w:r w:rsidR="00433505">
        <w:rPr>
          <w:rFonts w:ascii="Times New Roman" w:hAnsi="Times New Roman" w:cs="Times New Roman"/>
          <w:sz w:val="24"/>
          <w:szCs w:val="24"/>
        </w:rPr>
        <w:t xml:space="preserve"> that would automatically make an individual an </w:t>
      </w:r>
      <w:r w:rsidR="00242389">
        <w:rPr>
          <w:rFonts w:ascii="Times New Roman" w:hAnsi="Times New Roman" w:cs="Times New Roman"/>
          <w:sz w:val="24"/>
          <w:szCs w:val="24"/>
        </w:rPr>
        <w:t>Insider Threat</w:t>
      </w:r>
      <w:r w:rsidR="00433505">
        <w:rPr>
          <w:rFonts w:ascii="Times New Roman" w:hAnsi="Times New Roman" w:cs="Times New Roman"/>
          <w:sz w:val="24"/>
          <w:szCs w:val="24"/>
        </w:rPr>
        <w:t xml:space="preserve">. The </w:t>
      </w:r>
      <w:r w:rsidR="00034FC1">
        <w:rPr>
          <w:rFonts w:ascii="Times New Roman" w:hAnsi="Times New Roman" w:cs="Times New Roman"/>
          <w:sz w:val="24"/>
          <w:szCs w:val="24"/>
        </w:rPr>
        <w:t>risk this category seeks to identify is when there is a potential for conflict</w:t>
      </w:r>
      <w:r w:rsidR="00433505">
        <w:rPr>
          <w:rFonts w:ascii="Times New Roman" w:hAnsi="Times New Roman" w:cs="Times New Roman"/>
          <w:sz w:val="24"/>
          <w:szCs w:val="24"/>
        </w:rPr>
        <w:t xml:space="preserve"> between </w:t>
      </w:r>
      <w:r w:rsidR="00034FC1">
        <w:rPr>
          <w:rFonts w:ascii="Times New Roman" w:hAnsi="Times New Roman" w:cs="Times New Roman"/>
          <w:sz w:val="24"/>
          <w:szCs w:val="24"/>
        </w:rPr>
        <w:t>an</w:t>
      </w:r>
      <w:r w:rsidR="00433505">
        <w:rPr>
          <w:rFonts w:ascii="Times New Roman" w:hAnsi="Times New Roman" w:cs="Times New Roman"/>
          <w:sz w:val="24"/>
          <w:szCs w:val="24"/>
        </w:rPr>
        <w:t xml:space="preserve"> individual’s ideology and the actions or activities of the </w:t>
      </w:r>
      <w:r w:rsidR="00512BF5">
        <w:rPr>
          <w:rFonts w:ascii="Times New Roman" w:hAnsi="Times New Roman" w:cs="Times New Roman"/>
          <w:sz w:val="24"/>
          <w:szCs w:val="24"/>
        </w:rPr>
        <w:t>Company</w:t>
      </w:r>
      <w:r w:rsidR="00433505">
        <w:rPr>
          <w:rFonts w:ascii="Times New Roman" w:hAnsi="Times New Roman" w:cs="Times New Roman"/>
          <w:sz w:val="24"/>
          <w:szCs w:val="24"/>
        </w:rPr>
        <w:t>. Example: an individual has an extremely strong</w:t>
      </w:r>
      <w:r w:rsidR="00D81CC0">
        <w:rPr>
          <w:rFonts w:ascii="Times New Roman" w:hAnsi="Times New Roman" w:cs="Times New Roman"/>
          <w:sz w:val="24"/>
          <w:szCs w:val="24"/>
        </w:rPr>
        <w:t xml:space="preserve"> personal</w:t>
      </w:r>
      <w:r w:rsidR="00433505">
        <w:rPr>
          <w:rFonts w:ascii="Times New Roman" w:hAnsi="Times New Roman" w:cs="Times New Roman"/>
          <w:sz w:val="24"/>
          <w:szCs w:val="24"/>
        </w:rPr>
        <w:t xml:space="preserve"> belief that</w:t>
      </w:r>
      <w:r w:rsidR="00034FC1">
        <w:rPr>
          <w:rFonts w:ascii="Times New Roman" w:hAnsi="Times New Roman" w:cs="Times New Roman"/>
          <w:sz w:val="24"/>
          <w:szCs w:val="24"/>
        </w:rPr>
        <w:t xml:space="preserve"> all</w:t>
      </w:r>
      <w:r w:rsidR="00433505">
        <w:rPr>
          <w:rFonts w:ascii="Times New Roman" w:hAnsi="Times New Roman" w:cs="Times New Roman"/>
          <w:sz w:val="24"/>
          <w:szCs w:val="24"/>
        </w:rPr>
        <w:t xml:space="preserve"> immigrants should be allowed to cross the border without restriction.</w:t>
      </w:r>
      <w:r w:rsidR="00F51E76">
        <w:rPr>
          <w:rFonts w:ascii="Times New Roman" w:hAnsi="Times New Roman" w:cs="Times New Roman"/>
          <w:sz w:val="24"/>
          <w:szCs w:val="24"/>
        </w:rPr>
        <w:t xml:space="preserve"> The</w:t>
      </w:r>
      <w:r w:rsidR="00433505">
        <w:rPr>
          <w:rFonts w:ascii="Times New Roman" w:hAnsi="Times New Roman" w:cs="Times New Roman"/>
          <w:sz w:val="24"/>
          <w:szCs w:val="24"/>
        </w:rPr>
        <w:t xml:space="preserve"> </w:t>
      </w:r>
      <w:r w:rsidR="00D81CC0">
        <w:rPr>
          <w:rFonts w:ascii="Times New Roman" w:hAnsi="Times New Roman" w:cs="Times New Roman"/>
          <w:sz w:val="24"/>
          <w:szCs w:val="24"/>
        </w:rPr>
        <w:t>individual is</w:t>
      </w:r>
      <w:r w:rsidR="00433505">
        <w:rPr>
          <w:rFonts w:ascii="Times New Roman" w:hAnsi="Times New Roman" w:cs="Times New Roman"/>
          <w:sz w:val="24"/>
          <w:szCs w:val="24"/>
        </w:rPr>
        <w:t xml:space="preserve"> employed by a </w:t>
      </w:r>
      <w:r w:rsidR="00512BF5">
        <w:rPr>
          <w:rFonts w:ascii="Times New Roman" w:hAnsi="Times New Roman" w:cs="Times New Roman"/>
          <w:sz w:val="24"/>
          <w:szCs w:val="24"/>
        </w:rPr>
        <w:t>Company</w:t>
      </w:r>
      <w:r w:rsidR="00433505">
        <w:rPr>
          <w:rFonts w:ascii="Times New Roman" w:hAnsi="Times New Roman" w:cs="Times New Roman"/>
          <w:sz w:val="24"/>
          <w:szCs w:val="24"/>
        </w:rPr>
        <w:t xml:space="preserve"> that manufactures seismic detection tools for geophysical research</w:t>
      </w:r>
      <w:r w:rsidR="00D81CC0">
        <w:rPr>
          <w:rFonts w:ascii="Times New Roman" w:hAnsi="Times New Roman" w:cs="Times New Roman"/>
          <w:sz w:val="24"/>
          <w:szCs w:val="24"/>
        </w:rPr>
        <w:t>,</w:t>
      </w:r>
      <w:r w:rsidR="00433505">
        <w:rPr>
          <w:rFonts w:ascii="Times New Roman" w:hAnsi="Times New Roman" w:cs="Times New Roman"/>
          <w:sz w:val="24"/>
          <w:szCs w:val="24"/>
        </w:rPr>
        <w:t xml:space="preserve"> which does not conflict with that ideology. The </w:t>
      </w:r>
      <w:r w:rsidR="00512BF5">
        <w:rPr>
          <w:rFonts w:ascii="Times New Roman" w:hAnsi="Times New Roman" w:cs="Times New Roman"/>
          <w:sz w:val="24"/>
          <w:szCs w:val="24"/>
        </w:rPr>
        <w:t>Company</w:t>
      </w:r>
      <w:r w:rsidR="00433505">
        <w:rPr>
          <w:rFonts w:ascii="Times New Roman" w:hAnsi="Times New Roman" w:cs="Times New Roman"/>
          <w:sz w:val="24"/>
          <w:szCs w:val="24"/>
        </w:rPr>
        <w:t xml:space="preserve"> </w:t>
      </w:r>
      <w:r w:rsidR="0080781E">
        <w:rPr>
          <w:rFonts w:ascii="Times New Roman" w:hAnsi="Times New Roman" w:cs="Times New Roman"/>
          <w:sz w:val="24"/>
          <w:szCs w:val="24"/>
        </w:rPr>
        <w:t xml:space="preserve">then </w:t>
      </w:r>
      <w:r w:rsidR="00433505">
        <w:rPr>
          <w:rFonts w:ascii="Times New Roman" w:hAnsi="Times New Roman" w:cs="Times New Roman"/>
          <w:sz w:val="24"/>
          <w:szCs w:val="24"/>
        </w:rPr>
        <w:t xml:space="preserve">receives a government contract to </w:t>
      </w:r>
      <w:r w:rsidR="00D81CC0">
        <w:rPr>
          <w:rFonts w:ascii="Times New Roman" w:hAnsi="Times New Roman" w:cs="Times New Roman"/>
          <w:sz w:val="24"/>
          <w:szCs w:val="24"/>
        </w:rPr>
        <w:t>adapt</w:t>
      </w:r>
      <w:r w:rsidR="00433505">
        <w:rPr>
          <w:rFonts w:ascii="Times New Roman" w:hAnsi="Times New Roman" w:cs="Times New Roman"/>
          <w:sz w:val="24"/>
          <w:szCs w:val="24"/>
        </w:rPr>
        <w:t xml:space="preserve"> the </w:t>
      </w:r>
      <w:r w:rsidR="00D81CC0">
        <w:rPr>
          <w:rFonts w:ascii="Times New Roman" w:hAnsi="Times New Roman" w:cs="Times New Roman"/>
          <w:sz w:val="24"/>
          <w:szCs w:val="24"/>
        </w:rPr>
        <w:t xml:space="preserve">seismic </w:t>
      </w:r>
      <w:r w:rsidR="00433505">
        <w:rPr>
          <w:rFonts w:ascii="Times New Roman" w:hAnsi="Times New Roman" w:cs="Times New Roman"/>
          <w:sz w:val="24"/>
          <w:szCs w:val="24"/>
        </w:rPr>
        <w:t>detection tool</w:t>
      </w:r>
      <w:r w:rsidR="00D81CC0">
        <w:rPr>
          <w:rFonts w:ascii="Times New Roman" w:hAnsi="Times New Roman" w:cs="Times New Roman"/>
          <w:sz w:val="24"/>
          <w:szCs w:val="24"/>
        </w:rPr>
        <w:t xml:space="preserve"> for </w:t>
      </w:r>
      <w:r w:rsidR="00433505">
        <w:rPr>
          <w:rFonts w:ascii="Times New Roman" w:hAnsi="Times New Roman" w:cs="Times New Roman"/>
          <w:sz w:val="24"/>
          <w:szCs w:val="24"/>
        </w:rPr>
        <w:t>border security</w:t>
      </w:r>
      <w:r w:rsidR="00D81CC0">
        <w:rPr>
          <w:rFonts w:ascii="Times New Roman" w:hAnsi="Times New Roman" w:cs="Times New Roman"/>
          <w:sz w:val="24"/>
          <w:szCs w:val="24"/>
        </w:rPr>
        <w:t>. This adapted technology</w:t>
      </w:r>
      <w:r w:rsidR="00433505">
        <w:rPr>
          <w:rFonts w:ascii="Times New Roman" w:hAnsi="Times New Roman" w:cs="Times New Roman"/>
          <w:sz w:val="24"/>
          <w:szCs w:val="24"/>
        </w:rPr>
        <w:t xml:space="preserve"> will increase security </w:t>
      </w:r>
      <w:r w:rsidR="00D81CC0">
        <w:rPr>
          <w:rFonts w:ascii="Times New Roman" w:hAnsi="Times New Roman" w:cs="Times New Roman"/>
          <w:sz w:val="24"/>
          <w:szCs w:val="24"/>
        </w:rPr>
        <w:t>at</w:t>
      </w:r>
      <w:r w:rsidR="00433505">
        <w:rPr>
          <w:rFonts w:ascii="Times New Roman" w:hAnsi="Times New Roman" w:cs="Times New Roman"/>
          <w:sz w:val="24"/>
          <w:szCs w:val="24"/>
        </w:rPr>
        <w:t xml:space="preserve"> the border and restrict immigrants from crossing. This </w:t>
      </w:r>
      <w:r w:rsidR="00BC75FB">
        <w:rPr>
          <w:rFonts w:ascii="Times New Roman" w:hAnsi="Times New Roman" w:cs="Times New Roman"/>
          <w:sz w:val="24"/>
          <w:szCs w:val="24"/>
        </w:rPr>
        <w:t xml:space="preserve">could </w:t>
      </w:r>
      <w:r w:rsidR="00433505">
        <w:rPr>
          <w:rFonts w:ascii="Times New Roman" w:hAnsi="Times New Roman" w:cs="Times New Roman"/>
          <w:sz w:val="24"/>
          <w:szCs w:val="24"/>
        </w:rPr>
        <w:t xml:space="preserve">lead to a direct conflict </w:t>
      </w:r>
      <w:r w:rsidR="00034FC1">
        <w:rPr>
          <w:rFonts w:ascii="Times New Roman" w:hAnsi="Times New Roman" w:cs="Times New Roman"/>
          <w:sz w:val="24"/>
          <w:szCs w:val="24"/>
        </w:rPr>
        <w:t>with</w:t>
      </w:r>
      <w:r w:rsidR="00433505">
        <w:rPr>
          <w:rFonts w:ascii="Times New Roman" w:hAnsi="Times New Roman" w:cs="Times New Roman"/>
          <w:sz w:val="24"/>
          <w:szCs w:val="24"/>
        </w:rPr>
        <w:t xml:space="preserve"> the</w:t>
      </w:r>
      <w:r w:rsidR="00BC75FB">
        <w:rPr>
          <w:rFonts w:ascii="Times New Roman" w:hAnsi="Times New Roman" w:cs="Times New Roman"/>
          <w:sz w:val="24"/>
          <w:szCs w:val="24"/>
        </w:rPr>
        <w:t xml:space="preserve"> individual’s ideology </w:t>
      </w:r>
      <w:r w:rsidR="00034FC1">
        <w:rPr>
          <w:rFonts w:ascii="Times New Roman" w:hAnsi="Times New Roman" w:cs="Times New Roman"/>
          <w:sz w:val="24"/>
          <w:szCs w:val="24"/>
        </w:rPr>
        <w:t>and</w:t>
      </w:r>
      <w:r w:rsidR="00BC75FB">
        <w:rPr>
          <w:rFonts w:ascii="Times New Roman" w:hAnsi="Times New Roman" w:cs="Times New Roman"/>
          <w:sz w:val="24"/>
          <w:szCs w:val="24"/>
        </w:rPr>
        <w:t xml:space="preserve"> presents</w:t>
      </w:r>
      <w:r w:rsidR="00433505">
        <w:rPr>
          <w:rFonts w:ascii="Times New Roman" w:hAnsi="Times New Roman" w:cs="Times New Roman"/>
          <w:sz w:val="24"/>
          <w:szCs w:val="24"/>
        </w:rPr>
        <w:t xml:space="preserve"> </w:t>
      </w:r>
      <w:r w:rsidR="00034FC1">
        <w:rPr>
          <w:rFonts w:ascii="Times New Roman" w:hAnsi="Times New Roman" w:cs="Times New Roman"/>
          <w:sz w:val="24"/>
          <w:szCs w:val="24"/>
        </w:rPr>
        <w:t xml:space="preserve">an increased </w:t>
      </w:r>
      <w:r w:rsidR="00433505">
        <w:rPr>
          <w:rFonts w:ascii="Times New Roman" w:hAnsi="Times New Roman" w:cs="Times New Roman"/>
          <w:sz w:val="24"/>
          <w:szCs w:val="24"/>
        </w:rPr>
        <w:t xml:space="preserve">possibility </w:t>
      </w:r>
      <w:r w:rsidR="00034FC1">
        <w:rPr>
          <w:rFonts w:ascii="Times New Roman" w:hAnsi="Times New Roman" w:cs="Times New Roman"/>
          <w:sz w:val="24"/>
          <w:szCs w:val="24"/>
        </w:rPr>
        <w:t>that they will be motivated to become</w:t>
      </w:r>
      <w:r w:rsidR="00433505">
        <w:rPr>
          <w:rFonts w:ascii="Times New Roman" w:hAnsi="Times New Roman" w:cs="Times New Roman"/>
          <w:sz w:val="24"/>
          <w:szCs w:val="24"/>
        </w:rPr>
        <w:t xml:space="preserve"> an </w:t>
      </w:r>
      <w:r w:rsidR="00242389">
        <w:rPr>
          <w:rFonts w:ascii="Times New Roman" w:hAnsi="Times New Roman" w:cs="Times New Roman"/>
          <w:sz w:val="24"/>
          <w:szCs w:val="24"/>
        </w:rPr>
        <w:t>Insider Threat</w:t>
      </w:r>
      <w:r w:rsidR="00BC75FB">
        <w:rPr>
          <w:rFonts w:ascii="Times New Roman" w:hAnsi="Times New Roman" w:cs="Times New Roman"/>
          <w:sz w:val="24"/>
          <w:szCs w:val="24"/>
        </w:rPr>
        <w:t>,</w:t>
      </w:r>
      <w:r w:rsidR="000F0363">
        <w:rPr>
          <w:rFonts w:ascii="Times New Roman" w:hAnsi="Times New Roman" w:cs="Times New Roman"/>
          <w:sz w:val="24"/>
          <w:szCs w:val="24"/>
        </w:rPr>
        <w:t xml:space="preserve"> as they may </w:t>
      </w:r>
      <w:r w:rsidR="00034FC1">
        <w:rPr>
          <w:rFonts w:ascii="Times New Roman" w:hAnsi="Times New Roman" w:cs="Times New Roman"/>
          <w:sz w:val="24"/>
          <w:szCs w:val="24"/>
        </w:rPr>
        <w:t>take action to</w:t>
      </w:r>
      <w:r w:rsidR="000F0363">
        <w:rPr>
          <w:rFonts w:ascii="Times New Roman" w:hAnsi="Times New Roman" w:cs="Times New Roman"/>
          <w:sz w:val="24"/>
          <w:szCs w:val="24"/>
        </w:rPr>
        <w:t xml:space="preserve"> either sabotage the project or reveal weaknesses within the system.</w:t>
      </w:r>
    </w:p>
    <w:p w14:paraId="0F2F5433" w14:textId="4C8E077D" w:rsidR="00433505" w:rsidRPr="00433505" w:rsidRDefault="00433505" w:rsidP="00433505">
      <w:pPr>
        <w:spacing w:after="0"/>
        <w:jc w:val="both"/>
        <w:rPr>
          <w:rFonts w:ascii="Times New Roman" w:hAnsi="Times New Roman" w:cs="Times New Roman"/>
          <w:sz w:val="24"/>
          <w:szCs w:val="24"/>
        </w:rPr>
      </w:pPr>
    </w:p>
    <w:p w14:paraId="67C4B097" w14:textId="061DFD23" w:rsidR="00C04AA4" w:rsidRDefault="00A1685A" w:rsidP="00BC241C">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CONSCIENCE</w:t>
      </w:r>
      <w:r w:rsidR="00C04AA4">
        <w:rPr>
          <w:rFonts w:ascii="Times New Roman" w:hAnsi="Times New Roman" w:cs="Times New Roman"/>
          <w:sz w:val="24"/>
          <w:szCs w:val="24"/>
        </w:rPr>
        <w:t>.</w:t>
      </w:r>
      <w:r w:rsidR="00D81CC0">
        <w:rPr>
          <w:rFonts w:ascii="Times New Roman" w:hAnsi="Times New Roman" w:cs="Times New Roman"/>
          <w:sz w:val="24"/>
          <w:szCs w:val="24"/>
        </w:rPr>
        <w:t xml:space="preserve"> </w:t>
      </w:r>
      <w:r w:rsidR="000F0363">
        <w:rPr>
          <w:rFonts w:ascii="Times New Roman" w:hAnsi="Times New Roman" w:cs="Times New Roman"/>
          <w:sz w:val="24"/>
          <w:szCs w:val="24"/>
        </w:rPr>
        <w:t>This category covers a</w:t>
      </w:r>
      <w:r w:rsidR="00D81CC0">
        <w:rPr>
          <w:rFonts w:ascii="Times New Roman" w:hAnsi="Times New Roman" w:cs="Times New Roman"/>
          <w:sz w:val="24"/>
          <w:szCs w:val="24"/>
        </w:rPr>
        <w:t>n individual’s ethical or moral concerns</w:t>
      </w:r>
      <w:r w:rsidR="000F0363">
        <w:rPr>
          <w:rFonts w:ascii="Times New Roman" w:hAnsi="Times New Roman" w:cs="Times New Roman"/>
          <w:sz w:val="24"/>
          <w:szCs w:val="24"/>
        </w:rPr>
        <w:t xml:space="preserve"> regarding </w:t>
      </w:r>
      <w:r w:rsidR="00512BF5">
        <w:rPr>
          <w:rFonts w:ascii="Times New Roman" w:hAnsi="Times New Roman" w:cs="Times New Roman"/>
          <w:sz w:val="24"/>
          <w:szCs w:val="24"/>
        </w:rPr>
        <w:t>Company</w:t>
      </w:r>
      <w:r w:rsidR="000F0363">
        <w:rPr>
          <w:rFonts w:ascii="Times New Roman" w:hAnsi="Times New Roman" w:cs="Times New Roman"/>
          <w:sz w:val="24"/>
          <w:szCs w:val="24"/>
        </w:rPr>
        <w:t xml:space="preserve"> activities or products, as well as government contracts the </w:t>
      </w:r>
      <w:r w:rsidR="00512BF5">
        <w:rPr>
          <w:rFonts w:ascii="Times New Roman" w:hAnsi="Times New Roman" w:cs="Times New Roman"/>
          <w:sz w:val="24"/>
          <w:szCs w:val="24"/>
        </w:rPr>
        <w:t>Company</w:t>
      </w:r>
      <w:r w:rsidR="000F0363">
        <w:rPr>
          <w:rFonts w:ascii="Times New Roman" w:hAnsi="Times New Roman" w:cs="Times New Roman"/>
          <w:sz w:val="24"/>
          <w:szCs w:val="24"/>
        </w:rPr>
        <w:t xml:space="preserve"> may support. </w:t>
      </w:r>
      <w:r w:rsidR="00BC241C">
        <w:rPr>
          <w:rFonts w:ascii="Times New Roman" w:hAnsi="Times New Roman" w:cs="Times New Roman"/>
          <w:sz w:val="24"/>
          <w:szCs w:val="24"/>
        </w:rPr>
        <w:t xml:space="preserve">An important note to this </w:t>
      </w:r>
      <w:r w:rsidR="00BC241C" w:rsidRPr="00BC241C">
        <w:rPr>
          <w:rFonts w:ascii="Times New Roman" w:hAnsi="Times New Roman" w:cs="Times New Roman"/>
          <w:sz w:val="24"/>
          <w:szCs w:val="24"/>
        </w:rPr>
        <w:t xml:space="preserve">category is that there is no specific </w:t>
      </w:r>
      <w:r w:rsidR="00BC241C">
        <w:rPr>
          <w:rFonts w:ascii="Times New Roman" w:hAnsi="Times New Roman" w:cs="Times New Roman"/>
          <w:sz w:val="24"/>
          <w:szCs w:val="24"/>
        </w:rPr>
        <w:t>conscience issue</w:t>
      </w:r>
      <w:r w:rsidR="00BC241C" w:rsidRPr="00BC241C">
        <w:rPr>
          <w:rFonts w:ascii="Times New Roman" w:hAnsi="Times New Roman" w:cs="Times New Roman"/>
          <w:sz w:val="24"/>
          <w:szCs w:val="24"/>
        </w:rPr>
        <w:t xml:space="preserve"> that would automatically make an individual an </w:t>
      </w:r>
      <w:r w:rsidR="00242389">
        <w:rPr>
          <w:rFonts w:ascii="Times New Roman" w:hAnsi="Times New Roman" w:cs="Times New Roman"/>
          <w:sz w:val="24"/>
          <w:szCs w:val="24"/>
        </w:rPr>
        <w:t>Insider Threat</w:t>
      </w:r>
      <w:r w:rsidR="00BC241C" w:rsidRPr="00BC241C">
        <w:rPr>
          <w:rFonts w:ascii="Times New Roman" w:hAnsi="Times New Roman" w:cs="Times New Roman"/>
          <w:sz w:val="24"/>
          <w:szCs w:val="24"/>
        </w:rPr>
        <w:t xml:space="preserve">. The potential for this risk category to become an issue primarily lies in conflicts between the individual’s </w:t>
      </w:r>
      <w:r w:rsidR="00BC241C">
        <w:rPr>
          <w:rFonts w:ascii="Times New Roman" w:hAnsi="Times New Roman" w:cs="Times New Roman"/>
          <w:sz w:val="24"/>
          <w:szCs w:val="24"/>
        </w:rPr>
        <w:t>moral or ethical code</w:t>
      </w:r>
      <w:r w:rsidR="00BC241C" w:rsidRPr="00BC241C">
        <w:rPr>
          <w:rFonts w:ascii="Times New Roman" w:hAnsi="Times New Roman" w:cs="Times New Roman"/>
          <w:sz w:val="24"/>
          <w:szCs w:val="24"/>
        </w:rPr>
        <w:t xml:space="preserve"> and the actions or activities of the </w:t>
      </w:r>
      <w:r w:rsidR="00512BF5">
        <w:rPr>
          <w:rFonts w:ascii="Times New Roman" w:hAnsi="Times New Roman" w:cs="Times New Roman"/>
          <w:sz w:val="24"/>
          <w:szCs w:val="24"/>
        </w:rPr>
        <w:t>Company</w:t>
      </w:r>
      <w:r w:rsidR="00BC241C">
        <w:rPr>
          <w:rFonts w:ascii="Times New Roman" w:hAnsi="Times New Roman" w:cs="Times New Roman"/>
          <w:sz w:val="24"/>
          <w:szCs w:val="24"/>
        </w:rPr>
        <w:t xml:space="preserve">. Example: </w:t>
      </w:r>
      <w:r w:rsidR="00432930">
        <w:rPr>
          <w:rFonts w:ascii="Times New Roman" w:hAnsi="Times New Roman" w:cs="Times New Roman"/>
          <w:sz w:val="24"/>
          <w:szCs w:val="24"/>
        </w:rPr>
        <w:t xml:space="preserve">there </w:t>
      </w:r>
      <w:r w:rsidR="0092455B">
        <w:rPr>
          <w:rFonts w:ascii="Times New Roman" w:hAnsi="Times New Roman" w:cs="Times New Roman"/>
          <w:sz w:val="24"/>
          <w:szCs w:val="24"/>
        </w:rPr>
        <w:t>could</w:t>
      </w:r>
      <w:r w:rsidR="00432930">
        <w:rPr>
          <w:rFonts w:ascii="Times New Roman" w:hAnsi="Times New Roman" w:cs="Times New Roman"/>
          <w:sz w:val="24"/>
          <w:szCs w:val="24"/>
        </w:rPr>
        <w:t xml:space="preserve"> be an issue if an</w:t>
      </w:r>
      <w:r w:rsidR="00BC241C">
        <w:rPr>
          <w:rFonts w:ascii="Times New Roman" w:hAnsi="Times New Roman" w:cs="Times New Roman"/>
          <w:sz w:val="24"/>
          <w:szCs w:val="24"/>
        </w:rPr>
        <w:t xml:space="preserve"> individual working for a defense contractor on a </w:t>
      </w:r>
      <w:r w:rsidR="003A2D90">
        <w:rPr>
          <w:rFonts w:ascii="Times New Roman" w:hAnsi="Times New Roman" w:cs="Times New Roman"/>
          <w:sz w:val="24"/>
          <w:szCs w:val="24"/>
        </w:rPr>
        <w:t>UAV’s</w:t>
      </w:r>
      <w:r w:rsidR="00432930">
        <w:rPr>
          <w:rFonts w:ascii="Times New Roman" w:hAnsi="Times New Roman" w:cs="Times New Roman"/>
          <w:sz w:val="24"/>
          <w:szCs w:val="24"/>
        </w:rPr>
        <w:t xml:space="preserve"> missile system had</w:t>
      </w:r>
      <w:r w:rsidR="00BC241C">
        <w:rPr>
          <w:rFonts w:ascii="Times New Roman" w:hAnsi="Times New Roman" w:cs="Times New Roman"/>
          <w:sz w:val="24"/>
          <w:szCs w:val="24"/>
        </w:rPr>
        <w:t xml:space="preserve"> a strict </w:t>
      </w:r>
      <w:r w:rsidR="003A2D90">
        <w:rPr>
          <w:rFonts w:ascii="Times New Roman" w:hAnsi="Times New Roman" w:cs="Times New Roman"/>
          <w:sz w:val="24"/>
          <w:szCs w:val="24"/>
        </w:rPr>
        <w:t>ethical</w:t>
      </w:r>
      <w:r w:rsidR="00BC241C">
        <w:rPr>
          <w:rFonts w:ascii="Times New Roman" w:hAnsi="Times New Roman" w:cs="Times New Roman"/>
          <w:sz w:val="24"/>
          <w:szCs w:val="24"/>
        </w:rPr>
        <w:t xml:space="preserve"> issue with the use of unmanned craft </w:t>
      </w:r>
      <w:r w:rsidR="003A2D90">
        <w:rPr>
          <w:rFonts w:ascii="Times New Roman" w:hAnsi="Times New Roman" w:cs="Times New Roman"/>
          <w:sz w:val="24"/>
          <w:szCs w:val="24"/>
        </w:rPr>
        <w:t xml:space="preserve">in a warzone. This same ethical issue would not be a factor if the individual worked for a </w:t>
      </w:r>
      <w:r w:rsidR="00512BF5">
        <w:rPr>
          <w:rFonts w:ascii="Times New Roman" w:hAnsi="Times New Roman" w:cs="Times New Roman"/>
          <w:sz w:val="24"/>
          <w:szCs w:val="24"/>
        </w:rPr>
        <w:t>Company</w:t>
      </w:r>
      <w:r w:rsidR="003A2D90">
        <w:rPr>
          <w:rFonts w:ascii="Times New Roman" w:hAnsi="Times New Roman" w:cs="Times New Roman"/>
          <w:sz w:val="24"/>
          <w:szCs w:val="24"/>
        </w:rPr>
        <w:t xml:space="preserve"> </w:t>
      </w:r>
      <w:r w:rsidR="00432930">
        <w:rPr>
          <w:rFonts w:ascii="Times New Roman" w:hAnsi="Times New Roman" w:cs="Times New Roman"/>
          <w:sz w:val="24"/>
          <w:szCs w:val="24"/>
        </w:rPr>
        <w:t>that developed UAVs for search and rescue operations</w:t>
      </w:r>
      <w:r w:rsidR="003A2D90">
        <w:rPr>
          <w:rFonts w:ascii="Times New Roman" w:hAnsi="Times New Roman" w:cs="Times New Roman"/>
          <w:sz w:val="24"/>
          <w:szCs w:val="24"/>
        </w:rPr>
        <w:t>.</w:t>
      </w:r>
    </w:p>
    <w:p w14:paraId="1F4DEBDA" w14:textId="16B6EC30" w:rsidR="000F0363" w:rsidRDefault="000F0363" w:rsidP="000F0363">
      <w:pPr>
        <w:pStyle w:val="ListParagraph"/>
        <w:spacing w:after="0"/>
        <w:ind w:left="0"/>
        <w:jc w:val="both"/>
        <w:rPr>
          <w:rFonts w:ascii="Times New Roman" w:hAnsi="Times New Roman" w:cs="Times New Roman"/>
          <w:sz w:val="24"/>
          <w:szCs w:val="24"/>
        </w:rPr>
      </w:pPr>
    </w:p>
    <w:p w14:paraId="5F4B1DC5" w14:textId="155321D6"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EGO</w:t>
      </w:r>
      <w:r w:rsidR="00C04AA4">
        <w:rPr>
          <w:rFonts w:ascii="Times New Roman" w:hAnsi="Times New Roman" w:cs="Times New Roman"/>
          <w:sz w:val="24"/>
          <w:szCs w:val="24"/>
        </w:rPr>
        <w:t>.</w:t>
      </w:r>
      <w:r w:rsidR="003A2D90">
        <w:rPr>
          <w:rFonts w:ascii="Times New Roman" w:hAnsi="Times New Roman" w:cs="Times New Roman"/>
          <w:sz w:val="24"/>
          <w:szCs w:val="24"/>
        </w:rPr>
        <w:t xml:space="preserve"> This</w:t>
      </w:r>
      <w:r w:rsidR="00237A5C">
        <w:rPr>
          <w:rFonts w:ascii="Times New Roman" w:hAnsi="Times New Roman" w:cs="Times New Roman"/>
          <w:sz w:val="24"/>
          <w:szCs w:val="24"/>
        </w:rPr>
        <w:t xml:space="preserve"> category applies to individual</w:t>
      </w:r>
      <w:r w:rsidR="003A2D90">
        <w:rPr>
          <w:rFonts w:ascii="Times New Roman" w:hAnsi="Times New Roman" w:cs="Times New Roman"/>
          <w:sz w:val="24"/>
          <w:szCs w:val="24"/>
        </w:rPr>
        <w:t xml:space="preserve">s whose feelings of self-importance lead to issues of an interpersonal or legal nature. A belief that </w:t>
      </w:r>
      <w:r w:rsidR="00034FC1">
        <w:rPr>
          <w:rFonts w:ascii="Times New Roman" w:hAnsi="Times New Roman" w:cs="Times New Roman"/>
          <w:sz w:val="24"/>
          <w:szCs w:val="24"/>
        </w:rPr>
        <w:t>he or she is</w:t>
      </w:r>
      <w:r w:rsidR="003A2D90">
        <w:rPr>
          <w:rFonts w:ascii="Times New Roman" w:hAnsi="Times New Roman" w:cs="Times New Roman"/>
          <w:sz w:val="24"/>
          <w:szCs w:val="24"/>
        </w:rPr>
        <w:t xml:space="preserve"> superior to other people may result in feelings of unfair treatment if </w:t>
      </w:r>
      <w:r w:rsidR="00237A5C">
        <w:rPr>
          <w:rFonts w:ascii="Times New Roman" w:hAnsi="Times New Roman" w:cs="Times New Roman"/>
          <w:sz w:val="24"/>
          <w:szCs w:val="24"/>
        </w:rPr>
        <w:t xml:space="preserve">they feel that </w:t>
      </w:r>
      <w:r w:rsidR="00D84E21">
        <w:rPr>
          <w:rFonts w:ascii="Times New Roman" w:hAnsi="Times New Roman" w:cs="Times New Roman"/>
          <w:sz w:val="24"/>
          <w:szCs w:val="24"/>
        </w:rPr>
        <w:t>his or her</w:t>
      </w:r>
      <w:r w:rsidR="003A2D90">
        <w:rPr>
          <w:rFonts w:ascii="Times New Roman" w:hAnsi="Times New Roman" w:cs="Times New Roman"/>
          <w:sz w:val="24"/>
          <w:szCs w:val="24"/>
        </w:rPr>
        <w:t xml:space="preserve"> superiority is not properly recognized</w:t>
      </w:r>
      <w:r w:rsidR="00F51039">
        <w:rPr>
          <w:rFonts w:ascii="Times New Roman" w:hAnsi="Times New Roman" w:cs="Times New Roman"/>
          <w:sz w:val="24"/>
          <w:szCs w:val="24"/>
        </w:rPr>
        <w:t xml:space="preserve">. </w:t>
      </w:r>
      <w:r w:rsidR="00D84E21">
        <w:rPr>
          <w:rFonts w:ascii="Times New Roman" w:hAnsi="Times New Roman" w:cs="Times New Roman"/>
          <w:sz w:val="24"/>
          <w:szCs w:val="24"/>
        </w:rPr>
        <w:t>He or she</w:t>
      </w:r>
      <w:r w:rsidR="00F51039">
        <w:rPr>
          <w:rFonts w:ascii="Times New Roman" w:hAnsi="Times New Roman" w:cs="Times New Roman"/>
          <w:sz w:val="24"/>
          <w:szCs w:val="24"/>
        </w:rPr>
        <w:t xml:space="preserve"> may also</w:t>
      </w:r>
      <w:r w:rsidR="003A2D90">
        <w:rPr>
          <w:rFonts w:ascii="Times New Roman" w:hAnsi="Times New Roman" w:cs="Times New Roman"/>
          <w:sz w:val="24"/>
          <w:szCs w:val="24"/>
        </w:rPr>
        <w:t xml:space="preserve"> feel slighted when others fail to follow their lead or give them the respect that they feel they are due. Additionally, ego may result in a belief that they are above the law</w:t>
      </w:r>
      <w:r w:rsidR="00F51039">
        <w:rPr>
          <w:rFonts w:ascii="Times New Roman" w:hAnsi="Times New Roman" w:cs="Times New Roman"/>
          <w:sz w:val="24"/>
          <w:szCs w:val="24"/>
        </w:rPr>
        <w:t xml:space="preserve"> or that certain rules should not apply to them</w:t>
      </w:r>
      <w:r w:rsidR="003A2D90">
        <w:rPr>
          <w:rFonts w:ascii="Times New Roman" w:hAnsi="Times New Roman" w:cs="Times New Roman"/>
          <w:sz w:val="24"/>
          <w:szCs w:val="24"/>
        </w:rPr>
        <w:t xml:space="preserve">. This can be </w:t>
      </w:r>
      <w:r w:rsidR="00F51039">
        <w:rPr>
          <w:rFonts w:ascii="Times New Roman" w:hAnsi="Times New Roman" w:cs="Times New Roman"/>
          <w:sz w:val="24"/>
          <w:szCs w:val="24"/>
        </w:rPr>
        <w:t>identified by violations of</w:t>
      </w:r>
      <w:r w:rsidR="003A2D90">
        <w:rPr>
          <w:rFonts w:ascii="Times New Roman" w:hAnsi="Times New Roman" w:cs="Times New Roman"/>
          <w:sz w:val="24"/>
          <w:szCs w:val="24"/>
        </w:rPr>
        <w:t xml:space="preserve"> legal restrictions (e.g. constant erratic driving which leads to license suspension, aggressive behavior</w:t>
      </w:r>
      <w:r w:rsidR="00F51039">
        <w:rPr>
          <w:rFonts w:ascii="Times New Roman" w:hAnsi="Times New Roman" w:cs="Times New Roman"/>
          <w:sz w:val="24"/>
          <w:szCs w:val="24"/>
        </w:rPr>
        <w:t>,</w:t>
      </w:r>
      <w:r w:rsidR="003A2D90">
        <w:rPr>
          <w:rFonts w:ascii="Times New Roman" w:hAnsi="Times New Roman" w:cs="Times New Roman"/>
          <w:sz w:val="24"/>
          <w:szCs w:val="24"/>
        </w:rPr>
        <w:t xml:space="preserve"> or sexual harassment</w:t>
      </w:r>
      <w:r w:rsidR="00237A5C">
        <w:rPr>
          <w:rFonts w:ascii="Times New Roman" w:hAnsi="Times New Roman" w:cs="Times New Roman"/>
          <w:sz w:val="24"/>
          <w:szCs w:val="24"/>
        </w:rPr>
        <w:t xml:space="preserve">) or failure to </w:t>
      </w:r>
      <w:r w:rsidR="00F32712">
        <w:rPr>
          <w:rFonts w:ascii="Times New Roman" w:hAnsi="Times New Roman" w:cs="Times New Roman"/>
          <w:sz w:val="24"/>
          <w:szCs w:val="24"/>
        </w:rPr>
        <w:t>adhere to</w:t>
      </w:r>
      <w:r w:rsidR="00237A5C">
        <w:rPr>
          <w:rFonts w:ascii="Times New Roman" w:hAnsi="Times New Roman" w:cs="Times New Roman"/>
          <w:sz w:val="24"/>
          <w:szCs w:val="24"/>
        </w:rPr>
        <w:t xml:space="preserve"> </w:t>
      </w:r>
      <w:r w:rsidR="00512BF5">
        <w:rPr>
          <w:rFonts w:ascii="Times New Roman" w:hAnsi="Times New Roman" w:cs="Times New Roman"/>
          <w:sz w:val="24"/>
          <w:szCs w:val="24"/>
        </w:rPr>
        <w:t>Company</w:t>
      </w:r>
      <w:r w:rsidR="00B9686F">
        <w:rPr>
          <w:rFonts w:ascii="Times New Roman" w:hAnsi="Times New Roman" w:cs="Times New Roman"/>
          <w:sz w:val="24"/>
          <w:szCs w:val="24"/>
        </w:rPr>
        <w:t xml:space="preserve"> </w:t>
      </w:r>
      <w:r w:rsidR="00237A5C">
        <w:rPr>
          <w:rFonts w:ascii="Times New Roman" w:hAnsi="Times New Roman" w:cs="Times New Roman"/>
          <w:sz w:val="24"/>
          <w:szCs w:val="24"/>
        </w:rPr>
        <w:t>policies.</w:t>
      </w:r>
    </w:p>
    <w:p w14:paraId="119AA44C" w14:textId="52CAE745" w:rsidR="003A2D90" w:rsidRDefault="003A2D90" w:rsidP="003A2D90">
      <w:pPr>
        <w:pStyle w:val="ListParagraph"/>
        <w:spacing w:after="0"/>
        <w:ind w:left="0"/>
        <w:jc w:val="both"/>
        <w:rPr>
          <w:rFonts w:ascii="Times New Roman" w:hAnsi="Times New Roman" w:cs="Times New Roman"/>
          <w:sz w:val="24"/>
          <w:szCs w:val="24"/>
        </w:rPr>
      </w:pPr>
    </w:p>
    <w:p w14:paraId="00804F06" w14:textId="4D7268A3"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NATIONALISM</w:t>
      </w:r>
      <w:r w:rsidR="00C04AA4">
        <w:rPr>
          <w:rFonts w:ascii="Times New Roman" w:hAnsi="Times New Roman" w:cs="Times New Roman"/>
          <w:sz w:val="24"/>
          <w:szCs w:val="24"/>
        </w:rPr>
        <w:t>.</w:t>
      </w:r>
      <w:r w:rsidR="00F51039">
        <w:rPr>
          <w:rFonts w:ascii="Times New Roman" w:hAnsi="Times New Roman" w:cs="Times New Roman"/>
          <w:sz w:val="24"/>
          <w:szCs w:val="24"/>
        </w:rPr>
        <w:t xml:space="preserve"> An individual’s commitment or belief i</w:t>
      </w:r>
      <w:r w:rsidR="004F669C">
        <w:rPr>
          <w:rFonts w:ascii="Times New Roman" w:hAnsi="Times New Roman" w:cs="Times New Roman"/>
          <w:sz w:val="24"/>
          <w:szCs w:val="24"/>
        </w:rPr>
        <w:t>n another country</w:t>
      </w:r>
      <w:r w:rsidR="00275267">
        <w:rPr>
          <w:rFonts w:ascii="Times New Roman" w:hAnsi="Times New Roman" w:cs="Times New Roman"/>
          <w:sz w:val="24"/>
          <w:szCs w:val="24"/>
        </w:rPr>
        <w:t xml:space="preserve"> or government</w:t>
      </w:r>
      <w:r w:rsidR="004F669C">
        <w:rPr>
          <w:rFonts w:ascii="Times New Roman" w:hAnsi="Times New Roman" w:cs="Times New Roman"/>
          <w:sz w:val="24"/>
          <w:szCs w:val="24"/>
        </w:rPr>
        <w:t xml:space="preserve"> may</w:t>
      </w:r>
      <w:r w:rsidR="00F51039">
        <w:rPr>
          <w:rFonts w:ascii="Times New Roman" w:hAnsi="Times New Roman" w:cs="Times New Roman"/>
          <w:sz w:val="24"/>
          <w:szCs w:val="24"/>
        </w:rPr>
        <w:t xml:space="preserve"> </w:t>
      </w:r>
      <w:r w:rsidR="00275267">
        <w:rPr>
          <w:rFonts w:ascii="Times New Roman" w:hAnsi="Times New Roman" w:cs="Times New Roman"/>
          <w:sz w:val="24"/>
          <w:szCs w:val="24"/>
        </w:rPr>
        <w:t xml:space="preserve">increase the risk that they could </w:t>
      </w:r>
      <w:r w:rsidR="00AD77DF">
        <w:rPr>
          <w:rFonts w:ascii="Times New Roman" w:hAnsi="Times New Roman" w:cs="Times New Roman"/>
          <w:sz w:val="24"/>
          <w:szCs w:val="24"/>
        </w:rPr>
        <w:t xml:space="preserve">take direct actions or </w:t>
      </w:r>
      <w:r w:rsidR="00275267">
        <w:rPr>
          <w:rFonts w:ascii="Times New Roman" w:hAnsi="Times New Roman" w:cs="Times New Roman"/>
          <w:sz w:val="24"/>
          <w:szCs w:val="24"/>
        </w:rPr>
        <w:t>be</w:t>
      </w:r>
      <w:r w:rsidR="00F51039">
        <w:rPr>
          <w:rFonts w:ascii="Times New Roman" w:hAnsi="Times New Roman" w:cs="Times New Roman"/>
          <w:sz w:val="24"/>
          <w:szCs w:val="24"/>
        </w:rPr>
        <w:t xml:space="preserve"> influenced into becoming an </w:t>
      </w:r>
      <w:r w:rsidR="00242389">
        <w:rPr>
          <w:rFonts w:ascii="Times New Roman" w:hAnsi="Times New Roman" w:cs="Times New Roman"/>
          <w:sz w:val="24"/>
          <w:szCs w:val="24"/>
        </w:rPr>
        <w:t>Insider Threat</w:t>
      </w:r>
      <w:r w:rsidR="00215415">
        <w:rPr>
          <w:rFonts w:ascii="Times New Roman" w:hAnsi="Times New Roman" w:cs="Times New Roman"/>
          <w:sz w:val="24"/>
          <w:szCs w:val="24"/>
        </w:rPr>
        <w:t xml:space="preserve">, especially </w:t>
      </w:r>
      <w:r w:rsidR="00275267">
        <w:rPr>
          <w:rFonts w:ascii="Times New Roman" w:hAnsi="Times New Roman" w:cs="Times New Roman"/>
          <w:sz w:val="24"/>
          <w:szCs w:val="24"/>
        </w:rPr>
        <w:t>when their actions</w:t>
      </w:r>
      <w:r w:rsidR="00AD77DF">
        <w:rPr>
          <w:rFonts w:ascii="Times New Roman" w:hAnsi="Times New Roman" w:cs="Times New Roman"/>
          <w:sz w:val="24"/>
          <w:szCs w:val="24"/>
        </w:rPr>
        <w:t xml:space="preserve"> directly</w:t>
      </w:r>
      <w:r w:rsidR="00F51039">
        <w:rPr>
          <w:rFonts w:ascii="Times New Roman" w:hAnsi="Times New Roman" w:cs="Times New Roman"/>
          <w:sz w:val="24"/>
          <w:szCs w:val="24"/>
        </w:rPr>
        <w:t xml:space="preserve"> benefit that country.</w:t>
      </w:r>
    </w:p>
    <w:p w14:paraId="22B82862" w14:textId="0BAF52BD" w:rsidR="00F51039" w:rsidRPr="00F51039" w:rsidRDefault="00F51039" w:rsidP="00F51039">
      <w:pPr>
        <w:spacing w:after="0"/>
        <w:jc w:val="both"/>
        <w:rPr>
          <w:rFonts w:ascii="Times New Roman" w:hAnsi="Times New Roman" w:cs="Times New Roman"/>
          <w:sz w:val="24"/>
          <w:szCs w:val="24"/>
        </w:rPr>
      </w:pPr>
    </w:p>
    <w:p w14:paraId="343FDE6A" w14:textId="73DE5D54"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SEXUAL</w:t>
      </w:r>
      <w:r>
        <w:rPr>
          <w:rFonts w:ascii="Times New Roman" w:hAnsi="Times New Roman" w:cs="Times New Roman"/>
          <w:sz w:val="24"/>
          <w:szCs w:val="24"/>
        </w:rPr>
        <w:t xml:space="preserve"> </w:t>
      </w:r>
      <w:r w:rsidRPr="00433505">
        <w:rPr>
          <w:rFonts w:ascii="Times New Roman" w:hAnsi="Times New Roman" w:cs="Times New Roman"/>
          <w:b/>
          <w:sz w:val="24"/>
          <w:szCs w:val="24"/>
        </w:rPr>
        <w:t>ACTIVITY</w:t>
      </w:r>
      <w:r w:rsidR="00C04AA4">
        <w:rPr>
          <w:rFonts w:ascii="Times New Roman" w:hAnsi="Times New Roman" w:cs="Times New Roman"/>
          <w:sz w:val="24"/>
          <w:szCs w:val="24"/>
        </w:rPr>
        <w:t>.</w:t>
      </w:r>
      <w:r w:rsidR="00F51039">
        <w:rPr>
          <w:rFonts w:ascii="Times New Roman" w:hAnsi="Times New Roman" w:cs="Times New Roman"/>
          <w:sz w:val="24"/>
          <w:szCs w:val="24"/>
        </w:rPr>
        <w:t xml:space="preserve"> This category relates to an individual’s risk of being manipulated or compromised due to their sexual activity or lifestyle. An important note is that this category </w:t>
      </w:r>
      <w:r w:rsidR="00530A10">
        <w:rPr>
          <w:rFonts w:ascii="Times New Roman" w:hAnsi="Times New Roman" w:cs="Times New Roman"/>
          <w:sz w:val="24"/>
          <w:szCs w:val="24"/>
        </w:rPr>
        <w:t>does not intrinsically consider</w:t>
      </w:r>
      <w:r w:rsidR="00F51039">
        <w:rPr>
          <w:rFonts w:ascii="Times New Roman" w:hAnsi="Times New Roman" w:cs="Times New Roman"/>
          <w:sz w:val="24"/>
          <w:szCs w:val="24"/>
        </w:rPr>
        <w:t xml:space="preserve"> the activity itself</w:t>
      </w:r>
      <w:r w:rsidR="004F669C">
        <w:rPr>
          <w:rFonts w:ascii="Times New Roman" w:hAnsi="Times New Roman" w:cs="Times New Roman"/>
          <w:sz w:val="24"/>
          <w:szCs w:val="24"/>
        </w:rPr>
        <w:t xml:space="preserve"> as a risk, only that</w:t>
      </w:r>
      <w:r w:rsidR="00530A10">
        <w:rPr>
          <w:rFonts w:ascii="Times New Roman" w:hAnsi="Times New Roman" w:cs="Times New Roman"/>
          <w:sz w:val="24"/>
          <w:szCs w:val="24"/>
        </w:rPr>
        <w:t xml:space="preserve"> such an</w:t>
      </w:r>
      <w:r w:rsidR="00F51039">
        <w:rPr>
          <w:rFonts w:ascii="Times New Roman" w:hAnsi="Times New Roman" w:cs="Times New Roman"/>
          <w:sz w:val="24"/>
          <w:szCs w:val="24"/>
        </w:rPr>
        <w:t xml:space="preserve"> activity, if</w:t>
      </w:r>
      <w:r w:rsidR="00530A10">
        <w:rPr>
          <w:rFonts w:ascii="Times New Roman" w:hAnsi="Times New Roman" w:cs="Times New Roman"/>
          <w:sz w:val="24"/>
          <w:szCs w:val="24"/>
        </w:rPr>
        <w:t xml:space="preserve"> it is</w:t>
      </w:r>
      <w:r w:rsidR="00F51039">
        <w:rPr>
          <w:rFonts w:ascii="Times New Roman" w:hAnsi="Times New Roman" w:cs="Times New Roman"/>
          <w:sz w:val="24"/>
          <w:szCs w:val="24"/>
        </w:rPr>
        <w:t xml:space="preserve"> concealed</w:t>
      </w:r>
      <w:r w:rsidR="00530A10">
        <w:rPr>
          <w:rFonts w:ascii="Times New Roman" w:hAnsi="Times New Roman" w:cs="Times New Roman"/>
          <w:sz w:val="24"/>
          <w:szCs w:val="24"/>
        </w:rPr>
        <w:t xml:space="preserve"> or</w:t>
      </w:r>
      <w:r w:rsidR="00AD77DF">
        <w:rPr>
          <w:rFonts w:ascii="Times New Roman" w:hAnsi="Times New Roman" w:cs="Times New Roman"/>
          <w:sz w:val="24"/>
          <w:szCs w:val="24"/>
        </w:rPr>
        <w:t xml:space="preserve"> </w:t>
      </w:r>
      <w:r w:rsidR="00D84E21">
        <w:rPr>
          <w:rFonts w:ascii="Times New Roman" w:hAnsi="Times New Roman" w:cs="Times New Roman"/>
          <w:sz w:val="24"/>
          <w:szCs w:val="24"/>
        </w:rPr>
        <w:t>if the individual feels it is of an</w:t>
      </w:r>
      <w:r w:rsidR="00530A10">
        <w:rPr>
          <w:rFonts w:ascii="Times New Roman" w:hAnsi="Times New Roman" w:cs="Times New Roman"/>
          <w:sz w:val="24"/>
          <w:szCs w:val="24"/>
        </w:rPr>
        <w:t xml:space="preserve"> </w:t>
      </w:r>
      <w:r w:rsidR="002B2BA8">
        <w:rPr>
          <w:rFonts w:ascii="Times New Roman" w:hAnsi="Times New Roman" w:cs="Times New Roman"/>
          <w:sz w:val="24"/>
          <w:szCs w:val="24"/>
        </w:rPr>
        <w:t>embarrassing</w:t>
      </w:r>
      <w:r w:rsidR="00530A10">
        <w:rPr>
          <w:rFonts w:ascii="Times New Roman" w:hAnsi="Times New Roman" w:cs="Times New Roman"/>
          <w:sz w:val="24"/>
          <w:szCs w:val="24"/>
        </w:rPr>
        <w:t xml:space="preserve"> nature</w:t>
      </w:r>
      <w:r w:rsidR="00F51039">
        <w:rPr>
          <w:rFonts w:ascii="Times New Roman" w:hAnsi="Times New Roman" w:cs="Times New Roman"/>
          <w:sz w:val="24"/>
          <w:szCs w:val="24"/>
        </w:rPr>
        <w:t xml:space="preserve">, may place </w:t>
      </w:r>
      <w:r w:rsidR="00D84E21">
        <w:rPr>
          <w:rFonts w:ascii="Times New Roman" w:hAnsi="Times New Roman" w:cs="Times New Roman"/>
          <w:sz w:val="24"/>
          <w:szCs w:val="24"/>
        </w:rPr>
        <w:t>that</w:t>
      </w:r>
      <w:r w:rsidR="00F51039">
        <w:rPr>
          <w:rFonts w:ascii="Times New Roman" w:hAnsi="Times New Roman" w:cs="Times New Roman"/>
          <w:sz w:val="24"/>
          <w:szCs w:val="24"/>
        </w:rPr>
        <w:t xml:space="preserve"> individual in a position in which they can be manipulated or compromised</w:t>
      </w:r>
      <w:r w:rsidR="00D84E21">
        <w:rPr>
          <w:rFonts w:ascii="Times New Roman" w:hAnsi="Times New Roman" w:cs="Times New Roman"/>
          <w:sz w:val="24"/>
          <w:szCs w:val="24"/>
        </w:rPr>
        <w:t xml:space="preserve"> by adversary personnel</w:t>
      </w:r>
      <w:r w:rsidR="00F51039">
        <w:rPr>
          <w:rFonts w:ascii="Times New Roman" w:hAnsi="Times New Roman" w:cs="Times New Roman"/>
          <w:sz w:val="24"/>
          <w:szCs w:val="24"/>
        </w:rPr>
        <w:t xml:space="preserve">. </w:t>
      </w:r>
      <w:r w:rsidR="002B2BA8">
        <w:rPr>
          <w:rFonts w:ascii="Times New Roman" w:hAnsi="Times New Roman" w:cs="Times New Roman"/>
          <w:sz w:val="24"/>
          <w:szCs w:val="24"/>
        </w:rPr>
        <w:t>Example: an individual who</w:t>
      </w:r>
      <w:r w:rsidR="00D84E21">
        <w:rPr>
          <w:rFonts w:ascii="Times New Roman" w:hAnsi="Times New Roman" w:cs="Times New Roman"/>
          <w:sz w:val="24"/>
          <w:szCs w:val="24"/>
        </w:rPr>
        <w:t xml:space="preserve"> privately</w:t>
      </w:r>
      <w:r w:rsidR="002B2BA8">
        <w:rPr>
          <w:rFonts w:ascii="Times New Roman" w:hAnsi="Times New Roman" w:cs="Times New Roman"/>
          <w:sz w:val="24"/>
          <w:szCs w:val="24"/>
        </w:rPr>
        <w:t xml:space="preserve"> </w:t>
      </w:r>
      <w:r w:rsidR="00D84E21">
        <w:rPr>
          <w:rFonts w:ascii="Times New Roman" w:hAnsi="Times New Roman" w:cs="Times New Roman"/>
          <w:sz w:val="24"/>
          <w:szCs w:val="24"/>
        </w:rPr>
        <w:t>identifies as LGBTQIA</w:t>
      </w:r>
      <w:r w:rsidR="002B2BA8">
        <w:rPr>
          <w:rFonts w:ascii="Times New Roman" w:hAnsi="Times New Roman" w:cs="Times New Roman"/>
          <w:sz w:val="24"/>
          <w:szCs w:val="24"/>
        </w:rPr>
        <w:t xml:space="preserve"> may be subject to </w:t>
      </w:r>
      <w:r w:rsidR="002B2BA8">
        <w:rPr>
          <w:rFonts w:ascii="Times New Roman" w:hAnsi="Times New Roman" w:cs="Times New Roman"/>
          <w:sz w:val="24"/>
          <w:szCs w:val="24"/>
        </w:rPr>
        <w:lastRenderedPageBreak/>
        <w:t>coercion if they</w:t>
      </w:r>
      <w:r w:rsidR="00D84E21">
        <w:rPr>
          <w:rFonts w:ascii="Times New Roman" w:hAnsi="Times New Roman" w:cs="Times New Roman"/>
          <w:sz w:val="24"/>
          <w:szCs w:val="24"/>
        </w:rPr>
        <w:t xml:space="preserve"> personally</w:t>
      </w:r>
      <w:r w:rsidR="002B2BA8">
        <w:rPr>
          <w:rFonts w:ascii="Times New Roman" w:hAnsi="Times New Roman" w:cs="Times New Roman"/>
          <w:sz w:val="24"/>
          <w:szCs w:val="24"/>
        </w:rPr>
        <w:t xml:space="preserve"> feel that it is necessary to hide their activities </w:t>
      </w:r>
      <w:r w:rsidR="00D84E21">
        <w:rPr>
          <w:rFonts w:ascii="Times New Roman" w:hAnsi="Times New Roman" w:cs="Times New Roman"/>
          <w:sz w:val="24"/>
          <w:szCs w:val="24"/>
        </w:rPr>
        <w:t>from others</w:t>
      </w:r>
      <w:r w:rsidR="002B2BA8">
        <w:rPr>
          <w:rFonts w:ascii="Times New Roman" w:hAnsi="Times New Roman" w:cs="Times New Roman"/>
          <w:sz w:val="24"/>
          <w:szCs w:val="24"/>
        </w:rPr>
        <w:t>. An individual who has openly identified themselves as LGBT</w:t>
      </w:r>
      <w:r w:rsidR="00D84E21">
        <w:rPr>
          <w:rFonts w:ascii="Times New Roman" w:hAnsi="Times New Roman" w:cs="Times New Roman"/>
          <w:sz w:val="24"/>
          <w:szCs w:val="24"/>
        </w:rPr>
        <w:t>QIA</w:t>
      </w:r>
      <w:r w:rsidR="002B2BA8">
        <w:rPr>
          <w:rFonts w:ascii="Times New Roman" w:hAnsi="Times New Roman" w:cs="Times New Roman"/>
          <w:sz w:val="24"/>
          <w:szCs w:val="24"/>
        </w:rPr>
        <w:t xml:space="preserve"> would not be subject to the same risk.</w:t>
      </w:r>
    </w:p>
    <w:p w14:paraId="3CA2C5A6" w14:textId="24B259A8" w:rsidR="00F51039" w:rsidRPr="00F51039" w:rsidRDefault="00F51039" w:rsidP="00F51039">
      <w:pPr>
        <w:spacing w:after="0"/>
        <w:jc w:val="both"/>
        <w:rPr>
          <w:rFonts w:ascii="Times New Roman" w:hAnsi="Times New Roman" w:cs="Times New Roman"/>
          <w:sz w:val="24"/>
          <w:szCs w:val="24"/>
        </w:rPr>
      </w:pPr>
    </w:p>
    <w:p w14:paraId="4EB92FD9" w14:textId="68D614C6"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CONNECTIONS</w:t>
      </w:r>
      <w:r w:rsidR="00C04AA4">
        <w:rPr>
          <w:rFonts w:ascii="Times New Roman" w:hAnsi="Times New Roman" w:cs="Times New Roman"/>
          <w:sz w:val="24"/>
          <w:szCs w:val="24"/>
        </w:rPr>
        <w:t>.</w:t>
      </w:r>
      <w:r w:rsidR="002B2BA8">
        <w:rPr>
          <w:rFonts w:ascii="Times New Roman" w:hAnsi="Times New Roman" w:cs="Times New Roman"/>
          <w:sz w:val="24"/>
          <w:szCs w:val="24"/>
        </w:rPr>
        <w:t xml:space="preserve"> Personal relationships with other individuals can become a concern if those </w:t>
      </w:r>
      <w:r w:rsidR="004F669C">
        <w:rPr>
          <w:rFonts w:ascii="Times New Roman" w:hAnsi="Times New Roman" w:cs="Times New Roman"/>
          <w:sz w:val="24"/>
          <w:szCs w:val="24"/>
        </w:rPr>
        <w:t xml:space="preserve">other </w:t>
      </w:r>
      <w:r w:rsidR="002B2BA8">
        <w:rPr>
          <w:rFonts w:ascii="Times New Roman" w:hAnsi="Times New Roman" w:cs="Times New Roman"/>
          <w:sz w:val="24"/>
          <w:szCs w:val="24"/>
        </w:rPr>
        <w:t>individuals work for competing companies or have ties to foreign countries. The strength or nature of these</w:t>
      </w:r>
      <w:r w:rsidR="004F669C">
        <w:rPr>
          <w:rFonts w:ascii="Times New Roman" w:hAnsi="Times New Roman" w:cs="Times New Roman"/>
          <w:sz w:val="24"/>
          <w:szCs w:val="24"/>
        </w:rPr>
        <w:t xml:space="preserve"> interpersonal</w:t>
      </w:r>
      <w:r w:rsidR="002B2BA8">
        <w:rPr>
          <w:rFonts w:ascii="Times New Roman" w:hAnsi="Times New Roman" w:cs="Times New Roman"/>
          <w:sz w:val="24"/>
          <w:szCs w:val="24"/>
        </w:rPr>
        <w:t xml:space="preserve"> relationships</w:t>
      </w:r>
      <w:r w:rsidR="00153299">
        <w:rPr>
          <w:rFonts w:ascii="Times New Roman" w:hAnsi="Times New Roman" w:cs="Times New Roman"/>
          <w:sz w:val="24"/>
          <w:szCs w:val="24"/>
        </w:rPr>
        <w:t xml:space="preserve"> directly affects the level of influence that could be exerted over </w:t>
      </w:r>
      <w:r w:rsidR="00512BF5">
        <w:rPr>
          <w:rFonts w:ascii="Times New Roman" w:hAnsi="Times New Roman" w:cs="Times New Roman"/>
          <w:sz w:val="24"/>
          <w:szCs w:val="24"/>
        </w:rPr>
        <w:t>Company</w:t>
      </w:r>
      <w:r w:rsidR="004F669C">
        <w:rPr>
          <w:rFonts w:ascii="Times New Roman" w:hAnsi="Times New Roman" w:cs="Times New Roman"/>
          <w:sz w:val="24"/>
          <w:szCs w:val="24"/>
        </w:rPr>
        <w:t xml:space="preserve"> personnel</w:t>
      </w:r>
      <w:r w:rsidR="00153299">
        <w:rPr>
          <w:rFonts w:ascii="Times New Roman" w:hAnsi="Times New Roman" w:cs="Times New Roman"/>
          <w:sz w:val="24"/>
          <w:szCs w:val="24"/>
        </w:rPr>
        <w:t>.</w:t>
      </w:r>
    </w:p>
    <w:p w14:paraId="11DFDC98" w14:textId="77777777" w:rsidR="00C04AA4" w:rsidRPr="00C04AA4" w:rsidRDefault="00C04AA4" w:rsidP="00C04AA4">
      <w:pPr>
        <w:spacing w:after="0"/>
        <w:jc w:val="both"/>
        <w:rPr>
          <w:rFonts w:ascii="Times New Roman" w:hAnsi="Times New Roman" w:cs="Times New Roman"/>
          <w:sz w:val="24"/>
          <w:szCs w:val="24"/>
        </w:rPr>
      </w:pPr>
    </w:p>
    <w:p w14:paraId="51661144" w14:textId="6023A236" w:rsidR="00AE72B8" w:rsidRPr="003F0731" w:rsidRDefault="00AE72B8" w:rsidP="002E04FC">
      <w:pPr>
        <w:pStyle w:val="ListParagraph"/>
        <w:numPr>
          <w:ilvl w:val="1"/>
          <w:numId w:val="3"/>
        </w:numPr>
        <w:spacing w:after="0"/>
        <w:jc w:val="both"/>
        <w:rPr>
          <w:rFonts w:ascii="Times New Roman" w:hAnsi="Times New Roman" w:cs="Times New Roman"/>
          <w:sz w:val="24"/>
          <w:szCs w:val="24"/>
        </w:rPr>
      </w:pPr>
      <w:r w:rsidRPr="003F0731">
        <w:rPr>
          <w:rFonts w:ascii="Times New Roman" w:hAnsi="Times New Roman" w:cs="Times New Roman"/>
          <w:sz w:val="24"/>
          <w:szCs w:val="24"/>
        </w:rPr>
        <w:t>WORK</w:t>
      </w:r>
      <w:r w:rsidR="00AE6EB1" w:rsidRPr="003F0731">
        <w:rPr>
          <w:rFonts w:ascii="Times New Roman" w:hAnsi="Times New Roman" w:cs="Times New Roman"/>
          <w:sz w:val="24"/>
          <w:szCs w:val="24"/>
        </w:rPr>
        <w:t xml:space="preserve"> RISK CATEGORIES.</w:t>
      </w:r>
      <w:r w:rsidR="00832447" w:rsidRPr="003F0731">
        <w:rPr>
          <w:rFonts w:ascii="Times New Roman" w:hAnsi="Times New Roman" w:cs="Times New Roman"/>
          <w:sz w:val="24"/>
          <w:szCs w:val="24"/>
        </w:rPr>
        <w:t xml:space="preserve"> These risk areas are directly related to an individual’s activity within the work environment as well as their ability to understand and comply with security procedures, including </w:t>
      </w:r>
      <w:r w:rsidR="00242389">
        <w:rPr>
          <w:rFonts w:ascii="Times New Roman" w:hAnsi="Times New Roman" w:cs="Times New Roman"/>
          <w:sz w:val="24"/>
          <w:szCs w:val="24"/>
        </w:rPr>
        <w:t>Insider Threat</w:t>
      </w:r>
      <w:r w:rsidR="00832447" w:rsidRPr="003F0731">
        <w:rPr>
          <w:rFonts w:ascii="Times New Roman" w:hAnsi="Times New Roman" w:cs="Times New Roman"/>
          <w:sz w:val="24"/>
          <w:szCs w:val="24"/>
        </w:rPr>
        <w:t xml:space="preserve"> monitoring.</w:t>
      </w:r>
      <w:r w:rsidR="003F0731" w:rsidRPr="003F0731">
        <w:t xml:space="preserve"> </w:t>
      </w:r>
      <w:r w:rsidR="003F0731" w:rsidRPr="003F0731">
        <w:rPr>
          <w:rFonts w:ascii="Times New Roman" w:hAnsi="Times New Roman" w:cs="Times New Roman"/>
          <w:sz w:val="24"/>
          <w:szCs w:val="24"/>
        </w:rPr>
        <w:t>Attachment 1 provides guidelines for rating the various categories on a one (1) to ten (10) scale.</w:t>
      </w:r>
    </w:p>
    <w:p w14:paraId="53E896CF" w14:textId="77777777" w:rsidR="00832447" w:rsidRPr="00832447" w:rsidRDefault="00832447" w:rsidP="00832447">
      <w:pPr>
        <w:spacing w:after="0"/>
        <w:jc w:val="both"/>
        <w:rPr>
          <w:rFonts w:ascii="Times New Roman" w:hAnsi="Times New Roman" w:cs="Times New Roman"/>
          <w:sz w:val="24"/>
          <w:szCs w:val="24"/>
        </w:rPr>
      </w:pPr>
    </w:p>
    <w:p w14:paraId="6CE43592" w14:textId="27C3F9C2"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PERFORMANCE</w:t>
      </w:r>
      <w:r w:rsidR="00C04AA4">
        <w:rPr>
          <w:rFonts w:ascii="Times New Roman" w:hAnsi="Times New Roman" w:cs="Times New Roman"/>
          <w:sz w:val="24"/>
          <w:szCs w:val="24"/>
        </w:rPr>
        <w:t>.</w:t>
      </w:r>
      <w:r w:rsidR="00CF1E67">
        <w:rPr>
          <w:rFonts w:ascii="Times New Roman" w:hAnsi="Times New Roman" w:cs="Times New Roman"/>
          <w:sz w:val="24"/>
          <w:szCs w:val="24"/>
        </w:rPr>
        <w:t xml:space="preserve"> Issues which affect an individual’s performance within a </w:t>
      </w:r>
      <w:r w:rsidR="00512BF5">
        <w:rPr>
          <w:rFonts w:ascii="Times New Roman" w:hAnsi="Times New Roman" w:cs="Times New Roman"/>
          <w:sz w:val="24"/>
          <w:szCs w:val="24"/>
        </w:rPr>
        <w:t>Company</w:t>
      </w:r>
      <w:r w:rsidR="00CF1E67">
        <w:rPr>
          <w:rFonts w:ascii="Times New Roman" w:hAnsi="Times New Roman" w:cs="Times New Roman"/>
          <w:sz w:val="24"/>
          <w:szCs w:val="24"/>
        </w:rPr>
        <w:t xml:space="preserve"> can be indicative of additional problems or result in situations leading to </w:t>
      </w:r>
      <w:r w:rsidR="00242389">
        <w:rPr>
          <w:rFonts w:ascii="Times New Roman" w:hAnsi="Times New Roman" w:cs="Times New Roman"/>
          <w:sz w:val="24"/>
          <w:szCs w:val="24"/>
        </w:rPr>
        <w:t>Insider Threat</w:t>
      </w:r>
      <w:r w:rsidR="00CF1E67">
        <w:rPr>
          <w:rFonts w:ascii="Times New Roman" w:hAnsi="Times New Roman" w:cs="Times New Roman"/>
          <w:sz w:val="24"/>
          <w:szCs w:val="24"/>
        </w:rPr>
        <w:t xml:space="preserve"> actions. Inability to complete goals or meet deadlines which leads an individual to believe their employment is at risk c</w:t>
      </w:r>
      <w:r w:rsidR="002A684C">
        <w:rPr>
          <w:rFonts w:ascii="Times New Roman" w:hAnsi="Times New Roman" w:cs="Times New Roman"/>
          <w:sz w:val="24"/>
          <w:szCs w:val="24"/>
        </w:rPr>
        <w:t xml:space="preserve">an </w:t>
      </w:r>
      <w:r w:rsidR="00167BA3">
        <w:rPr>
          <w:rFonts w:ascii="Times New Roman" w:hAnsi="Times New Roman" w:cs="Times New Roman"/>
          <w:sz w:val="24"/>
          <w:szCs w:val="24"/>
        </w:rPr>
        <w:t xml:space="preserve">also </w:t>
      </w:r>
      <w:r w:rsidR="002A684C">
        <w:rPr>
          <w:rFonts w:ascii="Times New Roman" w:hAnsi="Times New Roman" w:cs="Times New Roman"/>
          <w:sz w:val="24"/>
          <w:szCs w:val="24"/>
        </w:rPr>
        <w:t>trigger detrimental behavior</w:t>
      </w:r>
      <w:r w:rsidR="00CF1E67">
        <w:rPr>
          <w:rFonts w:ascii="Times New Roman" w:hAnsi="Times New Roman" w:cs="Times New Roman"/>
          <w:sz w:val="24"/>
          <w:szCs w:val="24"/>
        </w:rPr>
        <w:t xml:space="preserve">. </w:t>
      </w:r>
      <w:r w:rsidR="00EF04AB">
        <w:rPr>
          <w:rFonts w:ascii="Times New Roman" w:hAnsi="Times New Roman" w:cs="Times New Roman"/>
          <w:sz w:val="24"/>
          <w:szCs w:val="24"/>
        </w:rPr>
        <w:t>Personnel</w:t>
      </w:r>
      <w:r w:rsidR="00CF1E67">
        <w:rPr>
          <w:rFonts w:ascii="Times New Roman" w:hAnsi="Times New Roman" w:cs="Times New Roman"/>
          <w:sz w:val="24"/>
          <w:szCs w:val="24"/>
        </w:rPr>
        <w:t xml:space="preserve"> whose connection with the </w:t>
      </w:r>
      <w:r w:rsidR="00512BF5">
        <w:rPr>
          <w:rFonts w:ascii="Times New Roman" w:hAnsi="Times New Roman" w:cs="Times New Roman"/>
          <w:sz w:val="24"/>
          <w:szCs w:val="24"/>
        </w:rPr>
        <w:t>Company</w:t>
      </w:r>
      <w:r w:rsidR="00CF1E67">
        <w:rPr>
          <w:rFonts w:ascii="Times New Roman" w:hAnsi="Times New Roman" w:cs="Times New Roman"/>
          <w:sz w:val="24"/>
          <w:szCs w:val="24"/>
        </w:rPr>
        <w:t xml:space="preserve"> </w:t>
      </w:r>
      <w:r w:rsidR="002A684C">
        <w:rPr>
          <w:rFonts w:ascii="Times New Roman" w:hAnsi="Times New Roman" w:cs="Times New Roman"/>
          <w:sz w:val="24"/>
          <w:szCs w:val="24"/>
        </w:rPr>
        <w:t>is</w:t>
      </w:r>
      <w:r w:rsidR="00CF1E67">
        <w:rPr>
          <w:rFonts w:ascii="Times New Roman" w:hAnsi="Times New Roman" w:cs="Times New Roman"/>
          <w:sz w:val="24"/>
          <w:szCs w:val="24"/>
        </w:rPr>
        <w:t xml:space="preserve"> being terminated are also far more likely to remove </w:t>
      </w:r>
      <w:r w:rsidR="00EF04AB">
        <w:rPr>
          <w:rFonts w:ascii="Times New Roman" w:hAnsi="Times New Roman" w:cs="Times New Roman"/>
          <w:sz w:val="24"/>
          <w:szCs w:val="24"/>
        </w:rPr>
        <w:t>I</w:t>
      </w:r>
      <w:r w:rsidR="00CF1E67">
        <w:rPr>
          <w:rFonts w:ascii="Times New Roman" w:hAnsi="Times New Roman" w:cs="Times New Roman"/>
          <w:sz w:val="24"/>
          <w:szCs w:val="24"/>
        </w:rPr>
        <w:t xml:space="preserve">nformation from the </w:t>
      </w:r>
      <w:r w:rsidR="00512BF5">
        <w:rPr>
          <w:rFonts w:ascii="Times New Roman" w:hAnsi="Times New Roman" w:cs="Times New Roman"/>
          <w:sz w:val="24"/>
          <w:szCs w:val="24"/>
        </w:rPr>
        <w:t>Company</w:t>
      </w:r>
      <w:r w:rsidR="00CF1E67">
        <w:rPr>
          <w:rFonts w:ascii="Times New Roman" w:hAnsi="Times New Roman" w:cs="Times New Roman"/>
          <w:sz w:val="24"/>
          <w:szCs w:val="24"/>
        </w:rPr>
        <w:t xml:space="preserve"> or take actions against the </w:t>
      </w:r>
      <w:r w:rsidR="00512BF5">
        <w:rPr>
          <w:rFonts w:ascii="Times New Roman" w:hAnsi="Times New Roman" w:cs="Times New Roman"/>
          <w:sz w:val="24"/>
          <w:szCs w:val="24"/>
        </w:rPr>
        <w:t>Company</w:t>
      </w:r>
      <w:r w:rsidR="00CF1E67">
        <w:rPr>
          <w:rFonts w:ascii="Times New Roman" w:hAnsi="Times New Roman" w:cs="Times New Roman"/>
          <w:sz w:val="24"/>
          <w:szCs w:val="24"/>
        </w:rPr>
        <w:t xml:space="preserve">. Note: all individuals </w:t>
      </w:r>
      <w:r w:rsidR="005C25E7">
        <w:rPr>
          <w:rFonts w:ascii="Times New Roman" w:hAnsi="Times New Roman" w:cs="Times New Roman"/>
          <w:sz w:val="24"/>
          <w:szCs w:val="24"/>
        </w:rPr>
        <w:t>who</w:t>
      </w:r>
      <w:r w:rsidR="00CF1E67">
        <w:rPr>
          <w:rFonts w:ascii="Times New Roman" w:hAnsi="Times New Roman" w:cs="Times New Roman"/>
          <w:sz w:val="24"/>
          <w:szCs w:val="24"/>
        </w:rPr>
        <w:t xml:space="preserve"> have been given notice of termination</w:t>
      </w:r>
      <w:r w:rsidR="00D6522A">
        <w:rPr>
          <w:rFonts w:ascii="Times New Roman" w:hAnsi="Times New Roman" w:cs="Times New Roman"/>
          <w:sz w:val="24"/>
          <w:szCs w:val="24"/>
        </w:rPr>
        <w:t>, or have submitted a notice of resignation,</w:t>
      </w:r>
      <w:r w:rsidR="00CF1E67">
        <w:rPr>
          <w:rFonts w:ascii="Times New Roman" w:hAnsi="Times New Roman" w:cs="Times New Roman"/>
          <w:sz w:val="24"/>
          <w:szCs w:val="24"/>
        </w:rPr>
        <w:t xml:space="preserve"> will automatically be rated as a ten (10) in this category for the remainder</w:t>
      </w:r>
      <w:r w:rsidR="00D6522A">
        <w:rPr>
          <w:rFonts w:ascii="Times New Roman" w:hAnsi="Times New Roman" w:cs="Times New Roman"/>
          <w:sz w:val="24"/>
          <w:szCs w:val="24"/>
        </w:rPr>
        <w:t xml:space="preserve"> of their time with the </w:t>
      </w:r>
      <w:r w:rsidR="00512BF5">
        <w:rPr>
          <w:rFonts w:ascii="Times New Roman" w:hAnsi="Times New Roman" w:cs="Times New Roman"/>
          <w:sz w:val="24"/>
          <w:szCs w:val="24"/>
        </w:rPr>
        <w:t>Company</w:t>
      </w:r>
      <w:r w:rsidR="00D6522A">
        <w:rPr>
          <w:rFonts w:ascii="Times New Roman" w:hAnsi="Times New Roman" w:cs="Times New Roman"/>
          <w:sz w:val="24"/>
          <w:szCs w:val="24"/>
        </w:rPr>
        <w:t xml:space="preserve"> and will be considered to have a Very High Individual Risk Level.</w:t>
      </w:r>
    </w:p>
    <w:p w14:paraId="66467C76" w14:textId="77777777" w:rsidR="00CF1E67" w:rsidRPr="00CF1E67" w:rsidRDefault="00CF1E67" w:rsidP="00CF1E67">
      <w:pPr>
        <w:spacing w:after="0"/>
        <w:jc w:val="both"/>
        <w:rPr>
          <w:rFonts w:ascii="Times New Roman" w:hAnsi="Times New Roman" w:cs="Times New Roman"/>
          <w:sz w:val="24"/>
          <w:szCs w:val="24"/>
        </w:rPr>
      </w:pPr>
    </w:p>
    <w:p w14:paraId="57E5CCF2" w14:textId="2807927E" w:rsidR="00C04AA4" w:rsidRPr="006E1595" w:rsidRDefault="00A1685A" w:rsidP="002E04FC">
      <w:pPr>
        <w:pStyle w:val="ListParagraph"/>
        <w:numPr>
          <w:ilvl w:val="2"/>
          <w:numId w:val="3"/>
        </w:numPr>
        <w:spacing w:after="0"/>
        <w:jc w:val="both"/>
        <w:rPr>
          <w:rFonts w:ascii="Times New Roman" w:hAnsi="Times New Roman" w:cs="Times New Roman"/>
          <w:sz w:val="24"/>
          <w:szCs w:val="24"/>
        </w:rPr>
      </w:pPr>
      <w:r w:rsidRPr="006E1595">
        <w:rPr>
          <w:rFonts w:ascii="Times New Roman" w:hAnsi="Times New Roman" w:cs="Times New Roman"/>
          <w:b/>
          <w:sz w:val="24"/>
          <w:szCs w:val="24"/>
        </w:rPr>
        <w:t>VIOLATIONS</w:t>
      </w:r>
      <w:r w:rsidR="00C04AA4" w:rsidRPr="006E1595">
        <w:rPr>
          <w:rFonts w:ascii="Times New Roman" w:hAnsi="Times New Roman" w:cs="Times New Roman"/>
          <w:sz w:val="24"/>
          <w:szCs w:val="24"/>
        </w:rPr>
        <w:t>.</w:t>
      </w:r>
      <w:r w:rsidR="00CF1E67" w:rsidRPr="006E1595">
        <w:rPr>
          <w:rFonts w:ascii="Times New Roman" w:hAnsi="Times New Roman" w:cs="Times New Roman"/>
          <w:sz w:val="24"/>
          <w:szCs w:val="24"/>
        </w:rPr>
        <w:t xml:space="preserve"> Incidents in which an individual violates </w:t>
      </w:r>
      <w:r w:rsidR="00512BF5">
        <w:rPr>
          <w:rFonts w:ascii="Times New Roman" w:hAnsi="Times New Roman" w:cs="Times New Roman"/>
          <w:sz w:val="24"/>
          <w:szCs w:val="24"/>
        </w:rPr>
        <w:t>Company</w:t>
      </w:r>
      <w:r w:rsidR="00CF1E67" w:rsidRPr="006E1595">
        <w:rPr>
          <w:rFonts w:ascii="Times New Roman" w:hAnsi="Times New Roman" w:cs="Times New Roman"/>
          <w:sz w:val="24"/>
          <w:szCs w:val="24"/>
        </w:rPr>
        <w:t xml:space="preserve"> policies can be viewed as a potential indicator of the individual’s inability to follow guidelines for the protection of </w:t>
      </w:r>
      <w:r w:rsidR="00512BF5">
        <w:rPr>
          <w:rFonts w:ascii="Times New Roman" w:hAnsi="Times New Roman" w:cs="Times New Roman"/>
          <w:sz w:val="24"/>
          <w:szCs w:val="24"/>
        </w:rPr>
        <w:t>Company</w:t>
      </w:r>
      <w:r w:rsidR="006E1595" w:rsidRPr="006E1595">
        <w:rPr>
          <w:rFonts w:ascii="Times New Roman" w:hAnsi="Times New Roman" w:cs="Times New Roman"/>
          <w:sz w:val="24"/>
          <w:szCs w:val="24"/>
        </w:rPr>
        <w:t xml:space="preserve"> </w:t>
      </w:r>
      <w:r w:rsidR="00CF1E67" w:rsidRPr="006E1595">
        <w:rPr>
          <w:rFonts w:ascii="Times New Roman" w:hAnsi="Times New Roman" w:cs="Times New Roman"/>
          <w:sz w:val="24"/>
          <w:szCs w:val="24"/>
        </w:rPr>
        <w:t>information and systems.</w:t>
      </w:r>
      <w:r w:rsidR="00FC2B3E" w:rsidRPr="006E1595">
        <w:rPr>
          <w:rFonts w:ascii="Times New Roman" w:hAnsi="Times New Roman" w:cs="Times New Roman"/>
          <w:sz w:val="24"/>
          <w:szCs w:val="24"/>
        </w:rPr>
        <w:t xml:space="preserve"> </w:t>
      </w:r>
      <w:r w:rsidR="006E1595" w:rsidRPr="006E1595">
        <w:rPr>
          <w:rFonts w:ascii="Times New Roman" w:hAnsi="Times New Roman" w:cs="Times New Roman"/>
          <w:sz w:val="24"/>
          <w:szCs w:val="24"/>
        </w:rPr>
        <w:t xml:space="preserve">Depending on the </w:t>
      </w:r>
      <w:r w:rsidR="003C7B37" w:rsidRPr="006E1595">
        <w:rPr>
          <w:rFonts w:ascii="Times New Roman" w:hAnsi="Times New Roman" w:cs="Times New Roman"/>
          <w:sz w:val="24"/>
          <w:szCs w:val="24"/>
        </w:rPr>
        <w:t>nature</w:t>
      </w:r>
      <w:r w:rsidR="006E1595" w:rsidRPr="006E1595">
        <w:rPr>
          <w:rFonts w:ascii="Times New Roman" w:hAnsi="Times New Roman" w:cs="Times New Roman"/>
          <w:sz w:val="24"/>
          <w:szCs w:val="24"/>
        </w:rPr>
        <w:t xml:space="preserve">, a violation could also be an indicator of an individual’s resentment </w:t>
      </w:r>
      <w:r w:rsidR="003C7B37">
        <w:rPr>
          <w:rFonts w:ascii="Times New Roman" w:hAnsi="Times New Roman" w:cs="Times New Roman"/>
          <w:sz w:val="24"/>
          <w:szCs w:val="24"/>
        </w:rPr>
        <w:t>towards</w:t>
      </w:r>
      <w:r w:rsidR="006E1595" w:rsidRPr="006E1595">
        <w:rPr>
          <w:rFonts w:ascii="Times New Roman" w:hAnsi="Times New Roman" w:cs="Times New Roman"/>
          <w:sz w:val="24"/>
          <w:szCs w:val="24"/>
        </w:rPr>
        <w:t xml:space="preserve"> the </w:t>
      </w:r>
      <w:r w:rsidR="00512BF5">
        <w:rPr>
          <w:rFonts w:ascii="Times New Roman" w:hAnsi="Times New Roman" w:cs="Times New Roman"/>
          <w:sz w:val="24"/>
          <w:szCs w:val="24"/>
        </w:rPr>
        <w:t>Company</w:t>
      </w:r>
      <w:r w:rsidR="006E1595" w:rsidRPr="006E1595">
        <w:rPr>
          <w:rFonts w:ascii="Times New Roman" w:hAnsi="Times New Roman" w:cs="Times New Roman"/>
          <w:sz w:val="24"/>
          <w:szCs w:val="24"/>
        </w:rPr>
        <w:t xml:space="preserve"> or point to additional threat activity.</w:t>
      </w:r>
      <w:r w:rsidR="006E1595">
        <w:rPr>
          <w:rFonts w:ascii="Times New Roman" w:hAnsi="Times New Roman" w:cs="Times New Roman"/>
          <w:sz w:val="24"/>
          <w:szCs w:val="24"/>
        </w:rPr>
        <w:t xml:space="preserve"> </w:t>
      </w:r>
      <w:r w:rsidR="00CF1E67" w:rsidRPr="006E1595">
        <w:rPr>
          <w:rFonts w:ascii="Times New Roman" w:hAnsi="Times New Roman" w:cs="Times New Roman"/>
          <w:sz w:val="24"/>
          <w:szCs w:val="24"/>
        </w:rPr>
        <w:t>A high number of</w:t>
      </w:r>
      <w:r w:rsidR="00EF04AB">
        <w:rPr>
          <w:rFonts w:ascii="Times New Roman" w:hAnsi="Times New Roman" w:cs="Times New Roman"/>
          <w:sz w:val="24"/>
          <w:szCs w:val="24"/>
        </w:rPr>
        <w:t xml:space="preserve"> minor</w:t>
      </w:r>
      <w:r w:rsidR="00CF1E67" w:rsidRPr="006E1595">
        <w:rPr>
          <w:rFonts w:ascii="Times New Roman" w:hAnsi="Times New Roman" w:cs="Times New Roman"/>
          <w:sz w:val="24"/>
          <w:szCs w:val="24"/>
        </w:rPr>
        <w:t>, or a single serious, violation may lead</w:t>
      </w:r>
      <w:r w:rsidR="005961A2">
        <w:rPr>
          <w:rFonts w:ascii="Times New Roman" w:hAnsi="Times New Roman" w:cs="Times New Roman"/>
          <w:sz w:val="24"/>
          <w:szCs w:val="24"/>
        </w:rPr>
        <w:t xml:space="preserve"> the individual </w:t>
      </w:r>
      <w:r w:rsidR="00CF1E67" w:rsidRPr="006E1595">
        <w:rPr>
          <w:rFonts w:ascii="Times New Roman" w:hAnsi="Times New Roman" w:cs="Times New Roman"/>
          <w:sz w:val="24"/>
          <w:szCs w:val="24"/>
        </w:rPr>
        <w:t xml:space="preserve">to believe that their relationship with the </w:t>
      </w:r>
      <w:r w:rsidR="00512BF5">
        <w:rPr>
          <w:rFonts w:ascii="Times New Roman" w:hAnsi="Times New Roman" w:cs="Times New Roman"/>
          <w:sz w:val="24"/>
          <w:szCs w:val="24"/>
        </w:rPr>
        <w:t>Company</w:t>
      </w:r>
      <w:r w:rsidR="00CF1E67" w:rsidRPr="006E1595">
        <w:rPr>
          <w:rFonts w:ascii="Times New Roman" w:hAnsi="Times New Roman" w:cs="Times New Roman"/>
          <w:sz w:val="24"/>
          <w:szCs w:val="24"/>
        </w:rPr>
        <w:t xml:space="preserve"> could be subject to termination.</w:t>
      </w:r>
    </w:p>
    <w:p w14:paraId="1641F19D" w14:textId="5993C6DF" w:rsidR="00CF1E67" w:rsidRDefault="00CF1E67" w:rsidP="00CF1E67">
      <w:pPr>
        <w:pStyle w:val="ListParagraph"/>
        <w:spacing w:after="0"/>
        <w:ind w:left="0"/>
        <w:jc w:val="both"/>
        <w:rPr>
          <w:rFonts w:ascii="Times New Roman" w:hAnsi="Times New Roman" w:cs="Times New Roman"/>
          <w:sz w:val="24"/>
          <w:szCs w:val="24"/>
        </w:rPr>
      </w:pPr>
    </w:p>
    <w:p w14:paraId="0CF0CF29" w14:textId="0252D80B"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SECURITY</w:t>
      </w:r>
      <w:r>
        <w:rPr>
          <w:rFonts w:ascii="Times New Roman" w:hAnsi="Times New Roman" w:cs="Times New Roman"/>
          <w:sz w:val="24"/>
          <w:szCs w:val="24"/>
        </w:rPr>
        <w:t xml:space="preserve"> </w:t>
      </w:r>
      <w:r w:rsidRPr="00433505">
        <w:rPr>
          <w:rFonts w:ascii="Times New Roman" w:hAnsi="Times New Roman" w:cs="Times New Roman"/>
          <w:b/>
          <w:sz w:val="24"/>
          <w:szCs w:val="24"/>
        </w:rPr>
        <w:t>WEAKNESS</w:t>
      </w:r>
      <w:r w:rsidR="00C04AA4">
        <w:rPr>
          <w:rFonts w:ascii="Times New Roman" w:hAnsi="Times New Roman" w:cs="Times New Roman"/>
          <w:sz w:val="24"/>
          <w:szCs w:val="24"/>
        </w:rPr>
        <w:t>.</w:t>
      </w:r>
      <w:r w:rsidR="00242174">
        <w:rPr>
          <w:rFonts w:ascii="Times New Roman" w:hAnsi="Times New Roman" w:cs="Times New Roman"/>
          <w:sz w:val="24"/>
          <w:szCs w:val="24"/>
        </w:rPr>
        <w:t xml:space="preserve"> An individual’s knowledge of security safeguards, their ability to employ them, and their willingness to follow those safeguards affects this rating. This category is particularly useful for identifying potential Passive </w:t>
      </w:r>
      <w:r w:rsidR="00242389">
        <w:rPr>
          <w:rFonts w:ascii="Times New Roman" w:hAnsi="Times New Roman" w:cs="Times New Roman"/>
          <w:sz w:val="24"/>
          <w:szCs w:val="24"/>
        </w:rPr>
        <w:t>Insider Threat</w:t>
      </w:r>
      <w:r w:rsidR="00242174">
        <w:rPr>
          <w:rFonts w:ascii="Times New Roman" w:hAnsi="Times New Roman" w:cs="Times New Roman"/>
          <w:sz w:val="24"/>
          <w:szCs w:val="24"/>
        </w:rPr>
        <w:t>s. Due to the nature of this category it is possible for the ITSP Team to help improve an individual’s rating. This can be accomplished by conducting additional security exercises or remedial training focused on increasing an individual’s security awareness and ability.</w:t>
      </w:r>
    </w:p>
    <w:p w14:paraId="7B14DA41" w14:textId="77777777" w:rsidR="00C04AA4" w:rsidRPr="00C04AA4" w:rsidRDefault="00C04AA4" w:rsidP="00C04AA4">
      <w:pPr>
        <w:spacing w:after="0"/>
        <w:jc w:val="both"/>
        <w:rPr>
          <w:rFonts w:ascii="Times New Roman" w:hAnsi="Times New Roman" w:cs="Times New Roman"/>
          <w:sz w:val="24"/>
          <w:szCs w:val="24"/>
        </w:rPr>
      </w:pPr>
    </w:p>
    <w:p w14:paraId="42BB41D6" w14:textId="362A8C91" w:rsidR="003F0731" w:rsidRDefault="00AE72B8" w:rsidP="002E04FC">
      <w:pPr>
        <w:pStyle w:val="ListParagraph"/>
        <w:numPr>
          <w:ilvl w:val="1"/>
          <w:numId w:val="3"/>
        </w:numPr>
        <w:spacing w:after="0"/>
        <w:jc w:val="both"/>
        <w:rPr>
          <w:rFonts w:ascii="Times New Roman" w:hAnsi="Times New Roman" w:cs="Times New Roman"/>
          <w:sz w:val="24"/>
          <w:szCs w:val="24"/>
        </w:rPr>
      </w:pPr>
      <w:r w:rsidRPr="00A4698F">
        <w:rPr>
          <w:rFonts w:ascii="Times New Roman" w:hAnsi="Times New Roman" w:cs="Times New Roman"/>
          <w:sz w:val="24"/>
          <w:szCs w:val="24"/>
        </w:rPr>
        <w:t>TARGETING</w:t>
      </w:r>
      <w:r w:rsidR="00AE6EB1" w:rsidRPr="00A4698F">
        <w:rPr>
          <w:rFonts w:ascii="Times New Roman" w:hAnsi="Times New Roman" w:cs="Times New Roman"/>
          <w:sz w:val="24"/>
          <w:szCs w:val="24"/>
        </w:rPr>
        <w:t xml:space="preserve"> RISK CATEGORIES.</w:t>
      </w:r>
      <w:r w:rsidR="003F0731" w:rsidRPr="00A4698F">
        <w:rPr>
          <w:rFonts w:ascii="Times New Roman" w:hAnsi="Times New Roman" w:cs="Times New Roman"/>
          <w:sz w:val="24"/>
          <w:szCs w:val="24"/>
        </w:rPr>
        <w:t xml:space="preserve"> These risk areas reflect the potential for adversary personnel to make approaches to, or assign resources to, individuals in an attempt to compromise or recruit them.</w:t>
      </w:r>
      <w:r w:rsidR="00F076BA">
        <w:rPr>
          <w:rFonts w:ascii="Times New Roman" w:hAnsi="Times New Roman" w:cs="Times New Roman"/>
          <w:sz w:val="24"/>
          <w:szCs w:val="24"/>
        </w:rPr>
        <w:t xml:space="preserve"> These categories are not direct indicators that</w:t>
      </w:r>
      <w:r w:rsidR="003F0731" w:rsidRPr="00A4698F">
        <w:rPr>
          <w:rFonts w:ascii="Times New Roman" w:hAnsi="Times New Roman" w:cs="Times New Roman"/>
          <w:sz w:val="24"/>
          <w:szCs w:val="24"/>
        </w:rPr>
        <w:t xml:space="preserve"> the individuals themselves co</w:t>
      </w:r>
      <w:r w:rsidR="00F076BA">
        <w:rPr>
          <w:rFonts w:ascii="Times New Roman" w:hAnsi="Times New Roman" w:cs="Times New Roman"/>
          <w:sz w:val="24"/>
          <w:szCs w:val="24"/>
        </w:rPr>
        <w:t xml:space="preserve">uld be compromised or recruited. The primary purpose of identifying Targeting Risks is to allow the ITSP Team the ability to better allocate resources in order to protect and support these </w:t>
      </w:r>
      <w:r w:rsidR="00F076BA">
        <w:rPr>
          <w:rFonts w:ascii="Times New Roman" w:hAnsi="Times New Roman" w:cs="Times New Roman"/>
          <w:sz w:val="24"/>
          <w:szCs w:val="24"/>
        </w:rPr>
        <w:lastRenderedPageBreak/>
        <w:t xml:space="preserve">individuals, such as by providing specialized travel briefings. </w:t>
      </w:r>
      <w:r w:rsidR="00A4698F" w:rsidRPr="00EF04AB">
        <w:rPr>
          <w:rFonts w:ascii="Times New Roman" w:hAnsi="Times New Roman" w:cs="Times New Roman"/>
          <w:sz w:val="24"/>
          <w:szCs w:val="24"/>
          <w:u w:val="single"/>
        </w:rPr>
        <w:t>Attachment 1</w:t>
      </w:r>
      <w:r w:rsidR="00A4698F" w:rsidRPr="00A4698F">
        <w:rPr>
          <w:rFonts w:ascii="Times New Roman" w:hAnsi="Times New Roman" w:cs="Times New Roman"/>
          <w:sz w:val="24"/>
          <w:szCs w:val="24"/>
        </w:rPr>
        <w:t xml:space="preserve"> provides guidelines for rating the various categories on a one (1) to </w:t>
      </w:r>
      <w:r w:rsidR="00A4698F">
        <w:rPr>
          <w:rFonts w:ascii="Times New Roman" w:hAnsi="Times New Roman" w:cs="Times New Roman"/>
          <w:sz w:val="24"/>
          <w:szCs w:val="24"/>
        </w:rPr>
        <w:t>five</w:t>
      </w:r>
      <w:r w:rsidR="00A4698F" w:rsidRPr="00A4698F">
        <w:rPr>
          <w:rFonts w:ascii="Times New Roman" w:hAnsi="Times New Roman" w:cs="Times New Roman"/>
          <w:sz w:val="24"/>
          <w:szCs w:val="24"/>
        </w:rPr>
        <w:t xml:space="preserve"> (</w:t>
      </w:r>
      <w:r w:rsidR="00A4698F">
        <w:rPr>
          <w:rFonts w:ascii="Times New Roman" w:hAnsi="Times New Roman" w:cs="Times New Roman"/>
          <w:sz w:val="24"/>
          <w:szCs w:val="24"/>
        </w:rPr>
        <w:t>5</w:t>
      </w:r>
      <w:r w:rsidR="00A4698F" w:rsidRPr="00A4698F">
        <w:rPr>
          <w:rFonts w:ascii="Times New Roman" w:hAnsi="Times New Roman" w:cs="Times New Roman"/>
          <w:sz w:val="24"/>
          <w:szCs w:val="24"/>
        </w:rPr>
        <w:t>) scale.</w:t>
      </w:r>
    </w:p>
    <w:p w14:paraId="3E7E975B" w14:textId="77777777" w:rsidR="00A4698F" w:rsidRPr="00A4698F" w:rsidRDefault="00A4698F" w:rsidP="00A4698F">
      <w:pPr>
        <w:spacing w:after="0"/>
        <w:jc w:val="both"/>
        <w:rPr>
          <w:rFonts w:ascii="Times New Roman" w:hAnsi="Times New Roman" w:cs="Times New Roman"/>
          <w:sz w:val="24"/>
          <w:szCs w:val="24"/>
        </w:rPr>
      </w:pPr>
    </w:p>
    <w:p w14:paraId="38068B8F" w14:textId="3E03384E"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FOREIGN</w:t>
      </w:r>
      <w:r>
        <w:rPr>
          <w:rFonts w:ascii="Times New Roman" w:hAnsi="Times New Roman" w:cs="Times New Roman"/>
          <w:sz w:val="24"/>
          <w:szCs w:val="24"/>
        </w:rPr>
        <w:t xml:space="preserve"> </w:t>
      </w:r>
      <w:r w:rsidRPr="00433505">
        <w:rPr>
          <w:rFonts w:ascii="Times New Roman" w:hAnsi="Times New Roman" w:cs="Times New Roman"/>
          <w:b/>
          <w:sz w:val="24"/>
          <w:szCs w:val="24"/>
        </w:rPr>
        <w:t>TRAVEL</w:t>
      </w:r>
      <w:r w:rsidR="00C04AA4">
        <w:rPr>
          <w:rFonts w:ascii="Times New Roman" w:hAnsi="Times New Roman" w:cs="Times New Roman"/>
          <w:sz w:val="24"/>
          <w:szCs w:val="24"/>
        </w:rPr>
        <w:t>.</w:t>
      </w:r>
      <w:r w:rsidR="00F076BA">
        <w:rPr>
          <w:rFonts w:ascii="Times New Roman" w:hAnsi="Times New Roman" w:cs="Times New Roman"/>
          <w:sz w:val="24"/>
          <w:szCs w:val="24"/>
        </w:rPr>
        <w:t xml:space="preserve"> Personnel who routinely travel are far more likely to become targets of adversary personnel</w:t>
      </w:r>
      <w:r w:rsidR="000E3F50">
        <w:rPr>
          <w:rFonts w:ascii="Times New Roman" w:hAnsi="Times New Roman" w:cs="Times New Roman"/>
          <w:sz w:val="24"/>
          <w:szCs w:val="24"/>
        </w:rPr>
        <w:t xml:space="preserve"> or be exposed to foreign intelligence gathering organizations</w:t>
      </w:r>
      <w:r w:rsidR="00F076BA">
        <w:rPr>
          <w:rFonts w:ascii="Times New Roman" w:hAnsi="Times New Roman" w:cs="Times New Roman"/>
          <w:sz w:val="24"/>
          <w:szCs w:val="24"/>
        </w:rPr>
        <w:t>. This travel can be for either personal or business reasons. Travel to certain high risk countries can also increase the potential targeting risk.</w:t>
      </w:r>
    </w:p>
    <w:p w14:paraId="27FD16F5" w14:textId="77777777" w:rsidR="00F076BA" w:rsidRPr="00F076BA" w:rsidRDefault="00F076BA" w:rsidP="00F076BA">
      <w:pPr>
        <w:spacing w:after="0"/>
        <w:jc w:val="both"/>
        <w:rPr>
          <w:rFonts w:ascii="Times New Roman" w:hAnsi="Times New Roman" w:cs="Times New Roman"/>
          <w:sz w:val="24"/>
          <w:szCs w:val="24"/>
        </w:rPr>
      </w:pPr>
    </w:p>
    <w:p w14:paraId="064BC66D" w14:textId="59BF51A0"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EXPOSURE</w:t>
      </w:r>
      <w:r w:rsidR="00C04AA4">
        <w:rPr>
          <w:rFonts w:ascii="Times New Roman" w:hAnsi="Times New Roman" w:cs="Times New Roman"/>
          <w:sz w:val="24"/>
          <w:szCs w:val="24"/>
        </w:rPr>
        <w:t>.</w:t>
      </w:r>
      <w:r w:rsidR="00F076BA">
        <w:rPr>
          <w:rFonts w:ascii="Times New Roman" w:hAnsi="Times New Roman" w:cs="Times New Roman"/>
          <w:sz w:val="24"/>
          <w:szCs w:val="24"/>
        </w:rPr>
        <w:t xml:space="preserve"> An individual’s connection to a classified or proprietary program may lead to an increased chance of targeting. Such exposure could result from an individual posting</w:t>
      </w:r>
      <w:r w:rsidR="000D69F7">
        <w:rPr>
          <w:rFonts w:ascii="Times New Roman" w:hAnsi="Times New Roman" w:cs="Times New Roman"/>
          <w:sz w:val="24"/>
          <w:szCs w:val="24"/>
        </w:rPr>
        <w:t xml:space="preserve"> information on a social media site, a press release from the </w:t>
      </w:r>
      <w:r w:rsidR="00512BF5">
        <w:rPr>
          <w:rFonts w:ascii="Times New Roman" w:hAnsi="Times New Roman" w:cs="Times New Roman"/>
          <w:sz w:val="24"/>
          <w:szCs w:val="24"/>
        </w:rPr>
        <w:t>Company</w:t>
      </w:r>
      <w:r w:rsidR="000D69F7">
        <w:rPr>
          <w:rFonts w:ascii="Times New Roman" w:hAnsi="Times New Roman" w:cs="Times New Roman"/>
          <w:sz w:val="24"/>
          <w:szCs w:val="24"/>
        </w:rPr>
        <w:t xml:space="preserve">, or even the inadvertent release of </w:t>
      </w:r>
      <w:r w:rsidR="00512BF5">
        <w:rPr>
          <w:rFonts w:ascii="Times New Roman" w:hAnsi="Times New Roman" w:cs="Times New Roman"/>
          <w:sz w:val="24"/>
          <w:szCs w:val="24"/>
        </w:rPr>
        <w:t>Company</w:t>
      </w:r>
      <w:r w:rsidR="000D69F7">
        <w:rPr>
          <w:rFonts w:ascii="Times New Roman" w:hAnsi="Times New Roman" w:cs="Times New Roman"/>
          <w:sz w:val="24"/>
          <w:szCs w:val="24"/>
        </w:rPr>
        <w:t xml:space="preserve"> information.</w:t>
      </w:r>
    </w:p>
    <w:p w14:paraId="6731055B" w14:textId="380276BB" w:rsidR="00F076BA" w:rsidRDefault="00F076BA" w:rsidP="00F076BA">
      <w:pPr>
        <w:pStyle w:val="ListParagraph"/>
        <w:spacing w:after="0"/>
        <w:ind w:left="0"/>
        <w:jc w:val="both"/>
        <w:rPr>
          <w:rFonts w:ascii="Times New Roman" w:hAnsi="Times New Roman" w:cs="Times New Roman"/>
          <w:sz w:val="24"/>
          <w:szCs w:val="24"/>
        </w:rPr>
      </w:pPr>
    </w:p>
    <w:p w14:paraId="055C624C" w14:textId="3C7A0207" w:rsidR="00C04AA4" w:rsidRDefault="00A1685A" w:rsidP="00C04AA4">
      <w:pPr>
        <w:pStyle w:val="ListParagraph"/>
        <w:numPr>
          <w:ilvl w:val="2"/>
          <w:numId w:val="3"/>
        </w:numPr>
        <w:spacing w:after="0"/>
        <w:jc w:val="both"/>
        <w:rPr>
          <w:rFonts w:ascii="Times New Roman" w:hAnsi="Times New Roman" w:cs="Times New Roman"/>
          <w:sz w:val="24"/>
          <w:szCs w:val="24"/>
        </w:rPr>
      </w:pPr>
      <w:r w:rsidRPr="00433505">
        <w:rPr>
          <w:rFonts w:ascii="Times New Roman" w:hAnsi="Times New Roman" w:cs="Times New Roman"/>
          <w:b/>
          <w:sz w:val="24"/>
          <w:szCs w:val="24"/>
        </w:rPr>
        <w:t>KNOWLEDGE</w:t>
      </w:r>
      <w:r>
        <w:rPr>
          <w:rFonts w:ascii="Times New Roman" w:hAnsi="Times New Roman" w:cs="Times New Roman"/>
          <w:sz w:val="24"/>
          <w:szCs w:val="24"/>
        </w:rPr>
        <w:t xml:space="preserve"> </w:t>
      </w:r>
      <w:r w:rsidRPr="00433505">
        <w:rPr>
          <w:rFonts w:ascii="Times New Roman" w:hAnsi="Times New Roman" w:cs="Times New Roman"/>
          <w:b/>
          <w:sz w:val="24"/>
          <w:szCs w:val="24"/>
        </w:rPr>
        <w:t>&amp; ACCESS</w:t>
      </w:r>
      <w:r w:rsidR="00C04AA4">
        <w:rPr>
          <w:rFonts w:ascii="Times New Roman" w:hAnsi="Times New Roman" w:cs="Times New Roman"/>
          <w:sz w:val="24"/>
          <w:szCs w:val="24"/>
        </w:rPr>
        <w:t>.</w:t>
      </w:r>
      <w:r w:rsidR="001A0015">
        <w:rPr>
          <w:rFonts w:ascii="Times New Roman" w:hAnsi="Times New Roman" w:cs="Times New Roman"/>
          <w:sz w:val="24"/>
          <w:szCs w:val="24"/>
        </w:rPr>
        <w:t xml:space="preserve"> Individuals with high level technical capabilities or sensitive </w:t>
      </w:r>
      <w:r w:rsidR="00512BF5">
        <w:rPr>
          <w:rFonts w:ascii="Times New Roman" w:hAnsi="Times New Roman" w:cs="Times New Roman"/>
          <w:sz w:val="24"/>
          <w:szCs w:val="24"/>
        </w:rPr>
        <w:t>Company</w:t>
      </w:r>
      <w:r w:rsidR="001A0015">
        <w:rPr>
          <w:rFonts w:ascii="Times New Roman" w:hAnsi="Times New Roman" w:cs="Times New Roman"/>
          <w:sz w:val="24"/>
          <w:szCs w:val="24"/>
        </w:rPr>
        <w:t xml:space="preserve"> </w:t>
      </w:r>
      <w:r w:rsidR="00EF04AB">
        <w:rPr>
          <w:rFonts w:ascii="Times New Roman" w:hAnsi="Times New Roman" w:cs="Times New Roman"/>
          <w:sz w:val="24"/>
          <w:szCs w:val="24"/>
        </w:rPr>
        <w:t>I</w:t>
      </w:r>
      <w:r w:rsidR="001A0015">
        <w:rPr>
          <w:rFonts w:ascii="Times New Roman" w:hAnsi="Times New Roman" w:cs="Times New Roman"/>
          <w:sz w:val="24"/>
          <w:szCs w:val="24"/>
        </w:rPr>
        <w:t xml:space="preserve">nformation, including subject matter experts and senior engineers, are at a higher risk of targeting. Additionally, personnel with access to restricted locations or </w:t>
      </w:r>
      <w:r w:rsidR="00242389">
        <w:rPr>
          <w:rFonts w:ascii="Times New Roman" w:hAnsi="Times New Roman" w:cs="Times New Roman"/>
          <w:sz w:val="24"/>
          <w:szCs w:val="24"/>
        </w:rPr>
        <w:t>Information Systems</w:t>
      </w:r>
      <w:r w:rsidR="001A0015">
        <w:rPr>
          <w:rFonts w:ascii="Times New Roman" w:hAnsi="Times New Roman" w:cs="Times New Roman"/>
          <w:sz w:val="24"/>
          <w:szCs w:val="24"/>
        </w:rPr>
        <w:t>, such as I</w:t>
      </w:r>
      <w:r w:rsidR="00251541">
        <w:rPr>
          <w:rFonts w:ascii="Times New Roman" w:hAnsi="Times New Roman" w:cs="Times New Roman"/>
          <w:sz w:val="24"/>
          <w:szCs w:val="24"/>
        </w:rPr>
        <w:t xml:space="preserve">nformation </w:t>
      </w:r>
      <w:r w:rsidR="001A0015">
        <w:rPr>
          <w:rFonts w:ascii="Times New Roman" w:hAnsi="Times New Roman" w:cs="Times New Roman"/>
          <w:sz w:val="24"/>
          <w:szCs w:val="24"/>
        </w:rPr>
        <w:t>T</w:t>
      </w:r>
      <w:r w:rsidR="00251541">
        <w:rPr>
          <w:rFonts w:ascii="Times New Roman" w:hAnsi="Times New Roman" w:cs="Times New Roman"/>
          <w:sz w:val="24"/>
          <w:szCs w:val="24"/>
        </w:rPr>
        <w:t>echnology Administrators</w:t>
      </w:r>
      <w:r w:rsidR="001A0015">
        <w:rPr>
          <w:rFonts w:ascii="Times New Roman" w:hAnsi="Times New Roman" w:cs="Times New Roman"/>
          <w:sz w:val="24"/>
          <w:szCs w:val="24"/>
        </w:rPr>
        <w:t xml:space="preserve">, may be targeted as their individual access </w:t>
      </w:r>
      <w:r w:rsidR="007E35AA">
        <w:rPr>
          <w:rFonts w:ascii="Times New Roman" w:hAnsi="Times New Roman" w:cs="Times New Roman"/>
          <w:sz w:val="24"/>
          <w:szCs w:val="24"/>
        </w:rPr>
        <w:t>could</w:t>
      </w:r>
      <w:r w:rsidR="001A0015">
        <w:rPr>
          <w:rFonts w:ascii="Times New Roman" w:hAnsi="Times New Roman" w:cs="Times New Roman"/>
          <w:sz w:val="24"/>
          <w:szCs w:val="24"/>
        </w:rPr>
        <w:t xml:space="preserve"> provide significant ingress to multiple areas.</w:t>
      </w:r>
    </w:p>
    <w:p w14:paraId="3474D4EB" w14:textId="77777777" w:rsidR="00C04AA4" w:rsidRPr="00C04AA4" w:rsidRDefault="00C04AA4" w:rsidP="00C04AA4">
      <w:pPr>
        <w:spacing w:after="0"/>
        <w:jc w:val="both"/>
        <w:rPr>
          <w:rFonts w:ascii="Times New Roman" w:hAnsi="Times New Roman" w:cs="Times New Roman"/>
          <w:sz w:val="24"/>
          <w:szCs w:val="24"/>
        </w:rPr>
      </w:pPr>
    </w:p>
    <w:p w14:paraId="12C05AB4" w14:textId="0F7D2F1D" w:rsidR="002B1C82" w:rsidRDefault="00242389" w:rsidP="002B1C82">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INSIDER THREAT</w:t>
      </w:r>
      <w:r w:rsidR="00AE6EB1">
        <w:rPr>
          <w:rFonts w:ascii="Times New Roman" w:hAnsi="Times New Roman" w:cs="Times New Roman"/>
          <w:sz w:val="24"/>
          <w:szCs w:val="24"/>
        </w:rPr>
        <w:t xml:space="preserve"> </w:t>
      </w:r>
      <w:r w:rsidR="00BA7483">
        <w:rPr>
          <w:rFonts w:ascii="Times New Roman" w:hAnsi="Times New Roman" w:cs="Times New Roman"/>
          <w:sz w:val="24"/>
          <w:szCs w:val="24"/>
        </w:rPr>
        <w:t>RISK TRACKER</w:t>
      </w:r>
      <w:r w:rsidR="006A279D">
        <w:rPr>
          <w:rFonts w:ascii="Times New Roman" w:hAnsi="Times New Roman" w:cs="Times New Roman"/>
          <w:sz w:val="24"/>
          <w:szCs w:val="24"/>
        </w:rPr>
        <w:t xml:space="preserve"> (ITRT)</w:t>
      </w:r>
      <w:r w:rsidR="00AE6EB1">
        <w:rPr>
          <w:rFonts w:ascii="Times New Roman" w:hAnsi="Times New Roman" w:cs="Times New Roman"/>
          <w:sz w:val="24"/>
          <w:szCs w:val="24"/>
        </w:rPr>
        <w:t>.</w:t>
      </w:r>
      <w:r w:rsidR="001B4C8B">
        <w:rPr>
          <w:rFonts w:ascii="Times New Roman" w:hAnsi="Times New Roman" w:cs="Times New Roman"/>
          <w:sz w:val="24"/>
          <w:szCs w:val="24"/>
        </w:rPr>
        <w:t xml:space="preserve"> In o</w:t>
      </w:r>
      <w:r w:rsidR="0053119C">
        <w:rPr>
          <w:rFonts w:ascii="Times New Roman" w:hAnsi="Times New Roman" w:cs="Times New Roman"/>
          <w:sz w:val="24"/>
          <w:szCs w:val="24"/>
        </w:rPr>
        <w:t xml:space="preserve">rder to identify varying levels </w:t>
      </w:r>
      <w:r w:rsidR="001B4C8B">
        <w:rPr>
          <w:rFonts w:ascii="Times New Roman" w:hAnsi="Times New Roman" w:cs="Times New Roman"/>
          <w:sz w:val="24"/>
          <w:szCs w:val="24"/>
        </w:rPr>
        <w:t xml:space="preserve">of risk within the </w:t>
      </w:r>
      <w:r w:rsidR="00512BF5">
        <w:rPr>
          <w:rFonts w:ascii="Times New Roman" w:hAnsi="Times New Roman" w:cs="Times New Roman"/>
          <w:sz w:val="24"/>
          <w:szCs w:val="24"/>
        </w:rPr>
        <w:t>Company</w:t>
      </w:r>
      <w:r w:rsidR="00EF04AB">
        <w:rPr>
          <w:rFonts w:ascii="Times New Roman" w:hAnsi="Times New Roman" w:cs="Times New Roman"/>
          <w:sz w:val="24"/>
          <w:szCs w:val="24"/>
        </w:rPr>
        <w:t>,</w:t>
      </w:r>
      <w:r w:rsidR="001B4C8B">
        <w:rPr>
          <w:rFonts w:ascii="Times New Roman" w:hAnsi="Times New Roman" w:cs="Times New Roman"/>
          <w:sz w:val="24"/>
          <w:szCs w:val="24"/>
        </w:rPr>
        <w:t xml:space="preserve"> it is necessary to compile the risk categories into a format that allows for consistent tracking. The method established for this is the use of a database entry system that will contain basic information on all </w:t>
      </w:r>
      <w:r w:rsidR="00EF04AB">
        <w:rPr>
          <w:rFonts w:ascii="Times New Roman" w:hAnsi="Times New Roman" w:cs="Times New Roman"/>
          <w:sz w:val="24"/>
          <w:szCs w:val="24"/>
        </w:rPr>
        <w:t>P</w:t>
      </w:r>
      <w:r w:rsidR="001B4C8B">
        <w:rPr>
          <w:rFonts w:ascii="Times New Roman" w:hAnsi="Times New Roman" w:cs="Times New Roman"/>
          <w:sz w:val="24"/>
          <w:szCs w:val="24"/>
        </w:rPr>
        <w:t>ersonnel subject to the ITSP, individual ratings for all</w:t>
      </w:r>
      <w:r w:rsidR="0053119C">
        <w:rPr>
          <w:rFonts w:ascii="Times New Roman" w:hAnsi="Times New Roman" w:cs="Times New Roman"/>
          <w:sz w:val="24"/>
          <w:szCs w:val="24"/>
        </w:rPr>
        <w:t xml:space="preserve"> categories, information relating to the selection of those ratings, and a calculated Individual Risk Level and Targeting Risk Level.</w:t>
      </w:r>
    </w:p>
    <w:p w14:paraId="3FDA9E33" w14:textId="77777777" w:rsidR="002B1C82" w:rsidRDefault="002B1C82" w:rsidP="002B1C82">
      <w:pPr>
        <w:pStyle w:val="ListParagraph"/>
        <w:spacing w:after="0"/>
        <w:ind w:left="216"/>
        <w:jc w:val="both"/>
        <w:rPr>
          <w:rFonts w:ascii="Times New Roman" w:hAnsi="Times New Roman" w:cs="Times New Roman"/>
          <w:sz w:val="24"/>
          <w:szCs w:val="24"/>
        </w:rPr>
      </w:pPr>
    </w:p>
    <w:p w14:paraId="03245A07" w14:textId="4768B190" w:rsidR="002B1C82" w:rsidRPr="002B1C82" w:rsidRDefault="002B1C82" w:rsidP="002B1C82">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ITRT INFORMATION. </w:t>
      </w:r>
      <w:r w:rsidR="004A64F2">
        <w:rPr>
          <w:rFonts w:ascii="Times New Roman" w:hAnsi="Times New Roman" w:cs="Times New Roman"/>
          <w:sz w:val="24"/>
          <w:szCs w:val="24"/>
        </w:rPr>
        <w:t xml:space="preserve">Information gathered and compiled as part of the ITSP may be personally sensitive in nature, even when obtained from open source locations. Access to the ITRT will be restricted to the ITSP Team. Release of any information contained within the ITRT, including individual category ratings or risk levels, </w:t>
      </w:r>
      <w:r w:rsidR="00601BEE">
        <w:rPr>
          <w:rFonts w:ascii="Times New Roman" w:hAnsi="Times New Roman" w:cs="Times New Roman"/>
          <w:sz w:val="24"/>
          <w:szCs w:val="24"/>
        </w:rPr>
        <w:t>must be authorized by the ITPSO.</w:t>
      </w:r>
    </w:p>
    <w:p w14:paraId="1310E309" w14:textId="77777777" w:rsidR="00DA03BF" w:rsidRPr="00DA03BF" w:rsidRDefault="00DA03BF" w:rsidP="00DA03BF">
      <w:pPr>
        <w:spacing w:after="0"/>
        <w:jc w:val="both"/>
        <w:rPr>
          <w:rFonts w:ascii="Times New Roman" w:hAnsi="Times New Roman" w:cs="Times New Roman"/>
          <w:sz w:val="24"/>
          <w:szCs w:val="24"/>
        </w:rPr>
      </w:pPr>
    </w:p>
    <w:p w14:paraId="55F14A29" w14:textId="00E0E847" w:rsidR="0053119C" w:rsidRDefault="00DA03BF" w:rsidP="0053119C">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CALCULATING RISK LEVEL. Risk levels are calculated by assigning weighted scores to each </w:t>
      </w:r>
      <w:r w:rsidR="007F10A8">
        <w:rPr>
          <w:rFonts w:ascii="Times New Roman" w:hAnsi="Times New Roman" w:cs="Times New Roman"/>
          <w:sz w:val="24"/>
          <w:szCs w:val="24"/>
        </w:rPr>
        <w:t>Risk Category</w:t>
      </w:r>
      <w:r>
        <w:rPr>
          <w:rFonts w:ascii="Times New Roman" w:hAnsi="Times New Roman" w:cs="Times New Roman"/>
          <w:sz w:val="24"/>
          <w:szCs w:val="24"/>
        </w:rPr>
        <w:t xml:space="preserve"> and then adding those scores together. The resulting </w:t>
      </w:r>
      <w:r w:rsidR="002C545A">
        <w:rPr>
          <w:rFonts w:ascii="Times New Roman" w:hAnsi="Times New Roman" w:cs="Times New Roman"/>
          <w:sz w:val="24"/>
          <w:szCs w:val="24"/>
        </w:rPr>
        <w:t>total</w:t>
      </w:r>
      <w:r>
        <w:rPr>
          <w:rFonts w:ascii="Times New Roman" w:hAnsi="Times New Roman" w:cs="Times New Roman"/>
          <w:sz w:val="24"/>
          <w:szCs w:val="24"/>
        </w:rPr>
        <w:t xml:space="preserve"> is compared to a pre-determined range in order to identify the Individual and Targeting Risk Levels. Initial weighted scores have been established based on</w:t>
      </w:r>
      <w:r w:rsidR="00F865C5">
        <w:rPr>
          <w:rFonts w:ascii="Times New Roman" w:hAnsi="Times New Roman" w:cs="Times New Roman"/>
          <w:sz w:val="24"/>
          <w:szCs w:val="24"/>
        </w:rPr>
        <w:t xml:space="preserve"> historical </w:t>
      </w:r>
      <w:r w:rsidR="0049392A">
        <w:rPr>
          <w:rFonts w:ascii="Times New Roman" w:hAnsi="Times New Roman" w:cs="Times New Roman"/>
          <w:sz w:val="24"/>
          <w:szCs w:val="24"/>
        </w:rPr>
        <w:t>modeling</w:t>
      </w:r>
      <w:r w:rsidR="00BC4514">
        <w:rPr>
          <w:rFonts w:ascii="Times New Roman" w:hAnsi="Times New Roman" w:cs="Times New Roman"/>
          <w:sz w:val="24"/>
          <w:szCs w:val="24"/>
        </w:rPr>
        <w:t xml:space="preserve"> (fig.</w:t>
      </w:r>
      <w:r w:rsidR="00AD369F">
        <w:rPr>
          <w:rFonts w:ascii="Times New Roman" w:hAnsi="Times New Roman" w:cs="Times New Roman"/>
          <w:sz w:val="24"/>
          <w:szCs w:val="24"/>
        </w:rPr>
        <w:t>1</w:t>
      </w:r>
      <w:r w:rsidR="00BC4514">
        <w:rPr>
          <w:rFonts w:ascii="Times New Roman" w:hAnsi="Times New Roman" w:cs="Times New Roman"/>
          <w:sz w:val="24"/>
          <w:szCs w:val="24"/>
        </w:rPr>
        <w:t>)</w:t>
      </w:r>
      <w:r w:rsidR="00F865C5">
        <w:rPr>
          <w:rFonts w:ascii="Times New Roman" w:hAnsi="Times New Roman" w:cs="Times New Roman"/>
          <w:sz w:val="24"/>
          <w:szCs w:val="24"/>
        </w:rPr>
        <w:t>. The weighted scores and range</w:t>
      </w:r>
      <w:r w:rsidR="0049392A">
        <w:rPr>
          <w:rFonts w:ascii="Times New Roman" w:hAnsi="Times New Roman" w:cs="Times New Roman"/>
          <w:sz w:val="24"/>
          <w:szCs w:val="24"/>
        </w:rPr>
        <w:t>s</w:t>
      </w:r>
      <w:r w:rsidR="00F865C5">
        <w:rPr>
          <w:rFonts w:ascii="Times New Roman" w:hAnsi="Times New Roman" w:cs="Times New Roman"/>
          <w:sz w:val="24"/>
          <w:szCs w:val="24"/>
        </w:rPr>
        <w:t xml:space="preserve"> may be modified by the ITPSO if the current scoring model is not properly representative of the </w:t>
      </w:r>
      <w:r w:rsidR="00512BF5">
        <w:rPr>
          <w:rFonts w:ascii="Times New Roman" w:hAnsi="Times New Roman" w:cs="Times New Roman"/>
          <w:sz w:val="24"/>
          <w:szCs w:val="24"/>
        </w:rPr>
        <w:t>Company</w:t>
      </w:r>
      <w:r w:rsidR="00F865C5">
        <w:rPr>
          <w:rFonts w:ascii="Times New Roman" w:hAnsi="Times New Roman" w:cs="Times New Roman"/>
          <w:sz w:val="24"/>
          <w:szCs w:val="24"/>
        </w:rPr>
        <w:t xml:space="preserve">’s </w:t>
      </w:r>
      <w:r w:rsidR="00242389">
        <w:rPr>
          <w:rFonts w:ascii="Times New Roman" w:hAnsi="Times New Roman" w:cs="Times New Roman"/>
          <w:sz w:val="24"/>
          <w:szCs w:val="24"/>
        </w:rPr>
        <w:t>Insider Threat</w:t>
      </w:r>
      <w:r w:rsidR="00F865C5">
        <w:rPr>
          <w:rFonts w:ascii="Times New Roman" w:hAnsi="Times New Roman" w:cs="Times New Roman"/>
          <w:sz w:val="24"/>
          <w:szCs w:val="24"/>
        </w:rPr>
        <w:t xml:space="preserve"> tracking requirements.</w:t>
      </w:r>
    </w:p>
    <w:p w14:paraId="636B47E2" w14:textId="74C7692F" w:rsidR="0032038C" w:rsidRDefault="0032038C" w:rsidP="002C545A">
      <w:pPr>
        <w:spacing w:after="0"/>
        <w:jc w:val="both"/>
        <w:rPr>
          <w:rFonts w:ascii="Times New Roman" w:hAnsi="Times New Roman" w:cs="Times New Roman"/>
          <w:sz w:val="24"/>
          <w:szCs w:val="24"/>
        </w:rPr>
      </w:pPr>
    </w:p>
    <w:p w14:paraId="045613A1" w14:textId="03DA01B0" w:rsidR="002C545A" w:rsidRPr="002C545A" w:rsidRDefault="002C545A" w:rsidP="002C545A">
      <w:pPr>
        <w:spacing w:after="0"/>
        <w:ind w:left="432"/>
        <w:jc w:val="both"/>
        <w:rPr>
          <w:rFonts w:ascii="Times New Roman" w:hAnsi="Times New Roman" w:cs="Times New Roman"/>
          <w:sz w:val="24"/>
          <w:szCs w:val="24"/>
        </w:rPr>
      </w:pPr>
      <w:r>
        <w:rPr>
          <w:rFonts w:ascii="Times New Roman" w:hAnsi="Times New Roman" w:cs="Times New Roman"/>
          <w:sz w:val="24"/>
          <w:szCs w:val="24"/>
        </w:rPr>
        <w:t xml:space="preserve">Example: An individual receives the following </w:t>
      </w:r>
      <w:r w:rsidR="00AD369F">
        <w:rPr>
          <w:rFonts w:ascii="Times New Roman" w:hAnsi="Times New Roman" w:cs="Times New Roman"/>
          <w:sz w:val="24"/>
          <w:szCs w:val="24"/>
        </w:rPr>
        <w:t>risk levels</w:t>
      </w:r>
      <w:r>
        <w:rPr>
          <w:rFonts w:ascii="Times New Roman" w:hAnsi="Times New Roman" w:cs="Times New Roman"/>
          <w:sz w:val="24"/>
          <w:szCs w:val="24"/>
        </w:rPr>
        <w:t xml:space="preserve"> in fo</w:t>
      </w:r>
      <w:r w:rsidR="003E7712">
        <w:rPr>
          <w:rFonts w:ascii="Times New Roman" w:hAnsi="Times New Roman" w:cs="Times New Roman"/>
          <w:sz w:val="24"/>
          <w:szCs w:val="24"/>
        </w:rPr>
        <w:t>ur separate categories: Money (3</w:t>
      </w:r>
      <w:r>
        <w:rPr>
          <w:rFonts w:ascii="Times New Roman" w:hAnsi="Times New Roman" w:cs="Times New Roman"/>
          <w:sz w:val="24"/>
          <w:szCs w:val="24"/>
        </w:rPr>
        <w:t>), Ideology (</w:t>
      </w:r>
      <w:r w:rsidR="003E7712">
        <w:rPr>
          <w:rFonts w:ascii="Times New Roman" w:hAnsi="Times New Roman" w:cs="Times New Roman"/>
          <w:sz w:val="24"/>
          <w:szCs w:val="24"/>
        </w:rPr>
        <w:t>4</w:t>
      </w:r>
      <w:r>
        <w:rPr>
          <w:rFonts w:ascii="Times New Roman" w:hAnsi="Times New Roman" w:cs="Times New Roman"/>
          <w:sz w:val="24"/>
          <w:szCs w:val="24"/>
        </w:rPr>
        <w:t>), Conscience (</w:t>
      </w:r>
      <w:r w:rsidR="003E7712">
        <w:rPr>
          <w:rFonts w:ascii="Times New Roman" w:hAnsi="Times New Roman" w:cs="Times New Roman"/>
          <w:sz w:val="24"/>
          <w:szCs w:val="24"/>
        </w:rPr>
        <w:t>2</w:t>
      </w:r>
      <w:r>
        <w:rPr>
          <w:rFonts w:ascii="Times New Roman" w:hAnsi="Times New Roman" w:cs="Times New Roman"/>
          <w:sz w:val="24"/>
          <w:szCs w:val="24"/>
        </w:rPr>
        <w:t xml:space="preserve">), </w:t>
      </w:r>
      <w:r w:rsidR="003E7712">
        <w:rPr>
          <w:rFonts w:ascii="Times New Roman" w:hAnsi="Times New Roman" w:cs="Times New Roman"/>
          <w:sz w:val="24"/>
          <w:szCs w:val="24"/>
        </w:rPr>
        <w:t xml:space="preserve">and </w:t>
      </w:r>
      <w:r>
        <w:rPr>
          <w:rFonts w:ascii="Times New Roman" w:hAnsi="Times New Roman" w:cs="Times New Roman"/>
          <w:sz w:val="24"/>
          <w:szCs w:val="24"/>
        </w:rPr>
        <w:t>Ego (6)</w:t>
      </w:r>
      <w:r w:rsidR="003E7712">
        <w:rPr>
          <w:rFonts w:ascii="Times New Roman" w:hAnsi="Times New Roman" w:cs="Times New Roman"/>
          <w:sz w:val="24"/>
          <w:szCs w:val="24"/>
        </w:rPr>
        <w:t xml:space="preserve">. The weighted scores for each category are </w:t>
      </w:r>
      <w:r w:rsidR="00AF7675">
        <w:rPr>
          <w:rFonts w:ascii="Times New Roman" w:hAnsi="Times New Roman" w:cs="Times New Roman"/>
          <w:sz w:val="24"/>
          <w:szCs w:val="24"/>
        </w:rPr>
        <w:t>70</w:t>
      </w:r>
      <w:r w:rsidR="003E7712">
        <w:rPr>
          <w:rFonts w:ascii="Times New Roman" w:hAnsi="Times New Roman" w:cs="Times New Roman"/>
          <w:sz w:val="24"/>
          <w:szCs w:val="24"/>
        </w:rPr>
        <w:t xml:space="preserve">, </w:t>
      </w:r>
      <w:r w:rsidR="00AF7675">
        <w:rPr>
          <w:rFonts w:ascii="Times New Roman" w:hAnsi="Times New Roman" w:cs="Times New Roman"/>
          <w:sz w:val="24"/>
          <w:szCs w:val="24"/>
        </w:rPr>
        <w:t>130</w:t>
      </w:r>
      <w:r w:rsidR="003E7712">
        <w:rPr>
          <w:rFonts w:ascii="Times New Roman" w:hAnsi="Times New Roman" w:cs="Times New Roman"/>
          <w:sz w:val="24"/>
          <w:szCs w:val="24"/>
        </w:rPr>
        <w:t xml:space="preserve">, </w:t>
      </w:r>
      <w:r w:rsidR="00AF7675">
        <w:rPr>
          <w:rFonts w:ascii="Times New Roman" w:hAnsi="Times New Roman" w:cs="Times New Roman"/>
          <w:sz w:val="24"/>
          <w:szCs w:val="24"/>
        </w:rPr>
        <w:t>30</w:t>
      </w:r>
      <w:r w:rsidR="003E7712">
        <w:rPr>
          <w:rFonts w:ascii="Times New Roman" w:hAnsi="Times New Roman" w:cs="Times New Roman"/>
          <w:sz w:val="24"/>
          <w:szCs w:val="24"/>
        </w:rPr>
        <w:t xml:space="preserve">, and </w:t>
      </w:r>
      <w:r w:rsidR="00AF7675">
        <w:rPr>
          <w:rFonts w:ascii="Times New Roman" w:hAnsi="Times New Roman" w:cs="Times New Roman"/>
          <w:sz w:val="24"/>
          <w:szCs w:val="24"/>
        </w:rPr>
        <w:t>400</w:t>
      </w:r>
      <w:r w:rsidR="003E7712">
        <w:rPr>
          <w:rFonts w:ascii="Times New Roman" w:hAnsi="Times New Roman" w:cs="Times New Roman"/>
          <w:sz w:val="24"/>
          <w:szCs w:val="24"/>
        </w:rPr>
        <w:t xml:space="preserve">. This results in a total of </w:t>
      </w:r>
      <w:r w:rsidR="00AF7675">
        <w:rPr>
          <w:rFonts w:ascii="Times New Roman" w:hAnsi="Times New Roman" w:cs="Times New Roman"/>
          <w:sz w:val="24"/>
          <w:szCs w:val="24"/>
        </w:rPr>
        <w:t>630</w:t>
      </w:r>
      <w:r w:rsidR="003E7712">
        <w:rPr>
          <w:rFonts w:ascii="Times New Roman" w:hAnsi="Times New Roman" w:cs="Times New Roman"/>
          <w:sz w:val="24"/>
          <w:szCs w:val="24"/>
        </w:rPr>
        <w:t xml:space="preserve">. The total calculated score fits within the </w:t>
      </w:r>
      <w:r w:rsidR="003E7712">
        <w:rPr>
          <w:rFonts w:ascii="Times New Roman" w:hAnsi="Times New Roman" w:cs="Times New Roman"/>
          <w:sz w:val="24"/>
          <w:szCs w:val="24"/>
        </w:rPr>
        <w:lastRenderedPageBreak/>
        <w:t>Medium Calculated Range (</w:t>
      </w:r>
      <w:r w:rsidR="00AF7675">
        <w:rPr>
          <w:rFonts w:ascii="Times New Roman" w:hAnsi="Times New Roman" w:cs="Times New Roman"/>
          <w:sz w:val="24"/>
          <w:szCs w:val="24"/>
        </w:rPr>
        <w:t>521-1599</w:t>
      </w:r>
      <w:r w:rsidR="003E7712">
        <w:rPr>
          <w:rFonts w:ascii="Times New Roman" w:hAnsi="Times New Roman" w:cs="Times New Roman"/>
          <w:sz w:val="24"/>
          <w:szCs w:val="24"/>
        </w:rPr>
        <w:t>). This would result in an Individual Risk Level of ‘Medium’.</w:t>
      </w:r>
    </w:p>
    <w:p w14:paraId="1DD65768" w14:textId="77777777" w:rsidR="0032038C" w:rsidRPr="00EB658D" w:rsidRDefault="0032038C" w:rsidP="0049392A">
      <w:pPr>
        <w:spacing w:after="0"/>
        <w:jc w:val="both"/>
        <w:rPr>
          <w:rFonts w:ascii="Times New Roman" w:hAnsi="Times New Roman" w:cs="Times New Roman"/>
          <w:sz w:val="20"/>
          <w:szCs w:val="24"/>
        </w:rPr>
      </w:pPr>
    </w:p>
    <w:tbl>
      <w:tblPr>
        <w:tblStyle w:val="TableGrid"/>
        <w:tblW w:w="5000" w:type="pct"/>
        <w:tblLook w:val="04A0" w:firstRow="1" w:lastRow="0" w:firstColumn="1" w:lastColumn="0" w:noHBand="0" w:noVBand="1"/>
      </w:tblPr>
      <w:tblGrid>
        <w:gridCol w:w="894"/>
        <w:gridCol w:w="672"/>
        <w:gridCol w:w="1072"/>
        <w:gridCol w:w="621"/>
        <w:gridCol w:w="991"/>
        <w:gridCol w:w="672"/>
        <w:gridCol w:w="1073"/>
        <w:gridCol w:w="645"/>
        <w:gridCol w:w="1075"/>
        <w:gridCol w:w="640"/>
        <w:gridCol w:w="283"/>
        <w:gridCol w:w="712"/>
      </w:tblGrid>
      <w:tr w:rsidR="000E7E91" w:rsidRPr="000A03B5" w14:paraId="5E3A3768" w14:textId="7B32409A" w:rsidTr="00290EB9">
        <w:tc>
          <w:tcPr>
            <w:tcW w:w="1411" w:type="pct"/>
            <w:gridSpan w:val="3"/>
            <w:shd w:val="clear" w:color="auto" w:fill="E7E6E6" w:themeFill="background2"/>
            <w:vAlign w:val="center"/>
          </w:tcPr>
          <w:p w14:paraId="4F1652CE" w14:textId="12E11383" w:rsidR="000E7E91" w:rsidRPr="000A03B5" w:rsidRDefault="000E7E91" w:rsidP="000A03B5">
            <w:pPr>
              <w:jc w:val="center"/>
              <w:rPr>
                <w:rFonts w:ascii="Times New Roman" w:hAnsi="Times New Roman" w:cs="Times New Roman"/>
                <w:sz w:val="20"/>
                <w:szCs w:val="20"/>
              </w:rPr>
            </w:pPr>
            <w:r w:rsidRPr="000A03B5">
              <w:rPr>
                <w:rFonts w:ascii="Times New Roman" w:hAnsi="Times New Roman" w:cs="Times New Roman"/>
                <w:sz w:val="20"/>
                <w:szCs w:val="20"/>
              </w:rPr>
              <w:t>Individual Risk Categories</w:t>
            </w:r>
          </w:p>
        </w:tc>
        <w:tc>
          <w:tcPr>
            <w:tcW w:w="332" w:type="pct"/>
            <w:tcBorders>
              <w:top w:val="nil"/>
              <w:bottom w:val="nil"/>
            </w:tcBorders>
            <w:vAlign w:val="center"/>
          </w:tcPr>
          <w:p w14:paraId="26737617" w14:textId="77777777" w:rsidR="000E7E91" w:rsidRPr="000A03B5" w:rsidRDefault="000E7E91" w:rsidP="000A03B5">
            <w:pPr>
              <w:jc w:val="center"/>
              <w:rPr>
                <w:rFonts w:ascii="Times New Roman" w:hAnsi="Times New Roman" w:cs="Times New Roman"/>
                <w:sz w:val="20"/>
                <w:szCs w:val="20"/>
              </w:rPr>
            </w:pPr>
          </w:p>
        </w:tc>
        <w:tc>
          <w:tcPr>
            <w:tcW w:w="1463" w:type="pct"/>
            <w:gridSpan w:val="3"/>
            <w:shd w:val="clear" w:color="auto" w:fill="E7E6E6" w:themeFill="background2"/>
            <w:vAlign w:val="center"/>
          </w:tcPr>
          <w:p w14:paraId="7B084EE9" w14:textId="6F9E703A"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Targeting Risk Categories</w:t>
            </w:r>
          </w:p>
        </w:tc>
        <w:tc>
          <w:tcPr>
            <w:tcW w:w="345" w:type="pct"/>
            <w:tcBorders>
              <w:top w:val="nil"/>
              <w:bottom w:val="nil"/>
            </w:tcBorders>
            <w:vAlign w:val="center"/>
          </w:tcPr>
          <w:p w14:paraId="08C842F3" w14:textId="77777777" w:rsidR="000E7E91" w:rsidRPr="000A03B5" w:rsidRDefault="000E7E91" w:rsidP="000A03B5">
            <w:pPr>
              <w:jc w:val="center"/>
              <w:rPr>
                <w:rFonts w:ascii="Times New Roman" w:hAnsi="Times New Roman" w:cs="Times New Roman"/>
                <w:sz w:val="20"/>
                <w:szCs w:val="20"/>
              </w:rPr>
            </w:pPr>
          </w:p>
        </w:tc>
        <w:tc>
          <w:tcPr>
            <w:tcW w:w="1450" w:type="pct"/>
            <w:gridSpan w:val="4"/>
            <w:shd w:val="clear" w:color="auto" w:fill="E7E6E6" w:themeFill="background2"/>
            <w:vAlign w:val="center"/>
          </w:tcPr>
          <w:p w14:paraId="51E53C8B" w14:textId="441E453C"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Calculated Risk Range</w:t>
            </w:r>
          </w:p>
        </w:tc>
      </w:tr>
      <w:tr w:rsidR="000E7E91" w:rsidRPr="000A03B5" w14:paraId="3680B614" w14:textId="62509036" w:rsidTr="00B3734A">
        <w:tc>
          <w:tcPr>
            <w:tcW w:w="478" w:type="pct"/>
            <w:shd w:val="clear" w:color="auto" w:fill="E7E6E6" w:themeFill="background2"/>
            <w:vAlign w:val="center"/>
          </w:tcPr>
          <w:p w14:paraId="7A6C6D64" w14:textId="3F9E3DA1" w:rsidR="000E7E91" w:rsidRPr="000A03B5" w:rsidRDefault="000E7E91" w:rsidP="000A03B5">
            <w:pPr>
              <w:jc w:val="center"/>
              <w:rPr>
                <w:rFonts w:ascii="Times New Roman" w:hAnsi="Times New Roman" w:cs="Times New Roman"/>
                <w:sz w:val="20"/>
                <w:szCs w:val="20"/>
              </w:rPr>
            </w:pPr>
            <w:r w:rsidRPr="000A03B5">
              <w:rPr>
                <w:rFonts w:ascii="Times New Roman" w:hAnsi="Times New Roman" w:cs="Times New Roman"/>
                <w:sz w:val="20"/>
                <w:szCs w:val="20"/>
              </w:rPr>
              <w:t>Rating</w:t>
            </w:r>
          </w:p>
        </w:tc>
        <w:tc>
          <w:tcPr>
            <w:tcW w:w="359" w:type="pct"/>
            <w:shd w:val="clear" w:color="auto" w:fill="E7E6E6" w:themeFill="background2"/>
            <w:vAlign w:val="center"/>
          </w:tcPr>
          <w:p w14:paraId="2CAD82A6" w14:textId="569DD121" w:rsidR="000E7E91" w:rsidRPr="000A03B5" w:rsidRDefault="000E7E91" w:rsidP="000A03B5">
            <w:pPr>
              <w:jc w:val="center"/>
              <w:rPr>
                <w:rFonts w:ascii="Times New Roman" w:hAnsi="Times New Roman" w:cs="Times New Roman"/>
                <w:sz w:val="20"/>
                <w:szCs w:val="20"/>
              </w:rPr>
            </w:pPr>
            <w:r w:rsidRPr="000A03B5">
              <w:rPr>
                <w:rFonts w:ascii="Times New Roman" w:hAnsi="Times New Roman" w:cs="Times New Roman"/>
                <w:sz w:val="20"/>
                <w:szCs w:val="20"/>
              </w:rPr>
              <w:t>Level</w:t>
            </w:r>
          </w:p>
        </w:tc>
        <w:tc>
          <w:tcPr>
            <w:tcW w:w="573" w:type="pct"/>
            <w:shd w:val="clear" w:color="auto" w:fill="E7E6E6" w:themeFill="background2"/>
            <w:vAlign w:val="center"/>
          </w:tcPr>
          <w:p w14:paraId="1779F4BF" w14:textId="1531A569" w:rsidR="000E7E91" w:rsidRPr="000A03B5" w:rsidRDefault="002F4546" w:rsidP="000A03B5">
            <w:pPr>
              <w:jc w:val="center"/>
              <w:rPr>
                <w:rFonts w:ascii="Times New Roman" w:hAnsi="Times New Roman" w:cs="Times New Roman"/>
                <w:sz w:val="20"/>
                <w:szCs w:val="20"/>
              </w:rPr>
            </w:pPr>
            <w:r>
              <w:rPr>
                <w:rFonts w:ascii="Times New Roman" w:hAnsi="Times New Roman" w:cs="Times New Roman"/>
                <w:sz w:val="20"/>
                <w:szCs w:val="20"/>
              </w:rPr>
              <w:t>Weighted</w:t>
            </w:r>
          </w:p>
        </w:tc>
        <w:tc>
          <w:tcPr>
            <w:tcW w:w="332" w:type="pct"/>
            <w:tcBorders>
              <w:top w:val="nil"/>
              <w:bottom w:val="nil"/>
            </w:tcBorders>
            <w:vAlign w:val="center"/>
          </w:tcPr>
          <w:p w14:paraId="3CAF0014" w14:textId="77777777" w:rsidR="000E7E91" w:rsidRPr="000A03B5" w:rsidRDefault="000E7E91" w:rsidP="000A03B5">
            <w:pPr>
              <w:jc w:val="center"/>
              <w:rPr>
                <w:rFonts w:ascii="Times New Roman" w:hAnsi="Times New Roman" w:cs="Times New Roman"/>
                <w:sz w:val="20"/>
                <w:szCs w:val="20"/>
              </w:rPr>
            </w:pPr>
          </w:p>
        </w:tc>
        <w:tc>
          <w:tcPr>
            <w:tcW w:w="530" w:type="pct"/>
            <w:shd w:val="clear" w:color="auto" w:fill="E7E6E6" w:themeFill="background2"/>
            <w:vAlign w:val="center"/>
          </w:tcPr>
          <w:p w14:paraId="20A2DE0D" w14:textId="08E7203D"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Rating</w:t>
            </w:r>
          </w:p>
        </w:tc>
        <w:tc>
          <w:tcPr>
            <w:tcW w:w="359" w:type="pct"/>
            <w:shd w:val="clear" w:color="auto" w:fill="E7E6E6" w:themeFill="background2"/>
            <w:vAlign w:val="center"/>
          </w:tcPr>
          <w:p w14:paraId="232D69F2" w14:textId="1F6DE0CA"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Level</w:t>
            </w:r>
          </w:p>
        </w:tc>
        <w:tc>
          <w:tcPr>
            <w:tcW w:w="573" w:type="pct"/>
            <w:shd w:val="clear" w:color="auto" w:fill="E7E6E6" w:themeFill="background2"/>
            <w:vAlign w:val="center"/>
          </w:tcPr>
          <w:p w14:paraId="20463EDC" w14:textId="3D6E180F" w:rsidR="000E7E91" w:rsidRPr="000A03B5" w:rsidRDefault="002F4546" w:rsidP="000A03B5">
            <w:pPr>
              <w:jc w:val="center"/>
              <w:rPr>
                <w:rFonts w:ascii="Times New Roman" w:hAnsi="Times New Roman" w:cs="Times New Roman"/>
                <w:sz w:val="20"/>
                <w:szCs w:val="20"/>
              </w:rPr>
            </w:pPr>
            <w:r>
              <w:rPr>
                <w:rFonts w:ascii="Times New Roman" w:hAnsi="Times New Roman" w:cs="Times New Roman"/>
                <w:sz w:val="20"/>
                <w:szCs w:val="20"/>
              </w:rPr>
              <w:t>Weighted</w:t>
            </w:r>
          </w:p>
        </w:tc>
        <w:tc>
          <w:tcPr>
            <w:tcW w:w="345" w:type="pct"/>
            <w:tcBorders>
              <w:top w:val="nil"/>
              <w:bottom w:val="nil"/>
            </w:tcBorders>
            <w:vAlign w:val="center"/>
          </w:tcPr>
          <w:p w14:paraId="41E63E83" w14:textId="77777777" w:rsidR="000E7E91" w:rsidRPr="000A03B5" w:rsidRDefault="000E7E91" w:rsidP="000A03B5">
            <w:pPr>
              <w:jc w:val="center"/>
              <w:rPr>
                <w:rFonts w:ascii="Times New Roman" w:hAnsi="Times New Roman" w:cs="Times New Roman"/>
                <w:sz w:val="20"/>
                <w:szCs w:val="20"/>
              </w:rPr>
            </w:pPr>
          </w:p>
        </w:tc>
        <w:tc>
          <w:tcPr>
            <w:tcW w:w="575" w:type="pct"/>
            <w:shd w:val="clear" w:color="auto" w:fill="E7E6E6" w:themeFill="background2"/>
            <w:vAlign w:val="center"/>
          </w:tcPr>
          <w:p w14:paraId="38F8F118" w14:textId="7D2136B9"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Rating</w:t>
            </w:r>
          </w:p>
        </w:tc>
        <w:tc>
          <w:tcPr>
            <w:tcW w:w="874" w:type="pct"/>
            <w:gridSpan w:val="3"/>
            <w:tcBorders>
              <w:bottom w:val="single" w:sz="4" w:space="0" w:color="auto"/>
            </w:tcBorders>
            <w:shd w:val="clear" w:color="auto" w:fill="E7E6E6" w:themeFill="background2"/>
            <w:vAlign w:val="center"/>
          </w:tcPr>
          <w:p w14:paraId="47B96127" w14:textId="20AE1D8D"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Calculated Range</w:t>
            </w:r>
          </w:p>
        </w:tc>
      </w:tr>
      <w:tr w:rsidR="000E7E91" w:rsidRPr="000A03B5" w14:paraId="5174CEF2" w14:textId="2DD0E079" w:rsidTr="00EB658D">
        <w:trPr>
          <w:trHeight w:val="144"/>
        </w:trPr>
        <w:tc>
          <w:tcPr>
            <w:tcW w:w="478" w:type="pct"/>
            <w:vMerge w:val="restart"/>
            <w:shd w:val="clear" w:color="auto" w:fill="00B050"/>
            <w:vAlign w:val="center"/>
          </w:tcPr>
          <w:p w14:paraId="02D5E68D" w14:textId="77778D29"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Low</w:t>
            </w:r>
          </w:p>
        </w:tc>
        <w:tc>
          <w:tcPr>
            <w:tcW w:w="359" w:type="pct"/>
            <w:shd w:val="clear" w:color="auto" w:fill="00B050"/>
            <w:vAlign w:val="center"/>
          </w:tcPr>
          <w:p w14:paraId="62FA550F" w14:textId="28679746"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1</w:t>
            </w:r>
          </w:p>
        </w:tc>
        <w:tc>
          <w:tcPr>
            <w:tcW w:w="573" w:type="pct"/>
            <w:shd w:val="clear" w:color="auto" w:fill="00B050"/>
            <w:vAlign w:val="center"/>
          </w:tcPr>
          <w:p w14:paraId="389E163D" w14:textId="770E9412"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0</w:t>
            </w:r>
          </w:p>
        </w:tc>
        <w:tc>
          <w:tcPr>
            <w:tcW w:w="332" w:type="pct"/>
            <w:tcBorders>
              <w:top w:val="nil"/>
              <w:bottom w:val="nil"/>
            </w:tcBorders>
            <w:vAlign w:val="center"/>
          </w:tcPr>
          <w:p w14:paraId="23C80152" w14:textId="77777777" w:rsidR="000E7E91" w:rsidRPr="000A03B5" w:rsidRDefault="000E7E91" w:rsidP="000A03B5">
            <w:pPr>
              <w:jc w:val="center"/>
              <w:rPr>
                <w:rFonts w:ascii="Times New Roman" w:hAnsi="Times New Roman" w:cs="Times New Roman"/>
                <w:sz w:val="20"/>
                <w:szCs w:val="20"/>
              </w:rPr>
            </w:pPr>
          </w:p>
        </w:tc>
        <w:tc>
          <w:tcPr>
            <w:tcW w:w="530" w:type="pct"/>
            <w:vMerge w:val="restart"/>
            <w:shd w:val="clear" w:color="auto" w:fill="00B050"/>
            <w:vAlign w:val="center"/>
          </w:tcPr>
          <w:p w14:paraId="4AE7747D" w14:textId="619F2374"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Low</w:t>
            </w:r>
          </w:p>
        </w:tc>
        <w:tc>
          <w:tcPr>
            <w:tcW w:w="359" w:type="pct"/>
            <w:shd w:val="clear" w:color="auto" w:fill="00B050"/>
            <w:vAlign w:val="center"/>
          </w:tcPr>
          <w:p w14:paraId="2C6CC71D" w14:textId="74A39C66" w:rsidR="000E7E91" w:rsidRPr="000A03B5" w:rsidRDefault="00643726" w:rsidP="000A03B5">
            <w:pPr>
              <w:jc w:val="center"/>
              <w:rPr>
                <w:rFonts w:ascii="Times New Roman" w:hAnsi="Times New Roman" w:cs="Times New Roman"/>
                <w:sz w:val="20"/>
                <w:szCs w:val="20"/>
              </w:rPr>
            </w:pPr>
            <w:r>
              <w:rPr>
                <w:rFonts w:ascii="Times New Roman" w:hAnsi="Times New Roman" w:cs="Times New Roman"/>
                <w:sz w:val="20"/>
                <w:szCs w:val="20"/>
              </w:rPr>
              <w:t>1</w:t>
            </w:r>
          </w:p>
        </w:tc>
        <w:tc>
          <w:tcPr>
            <w:tcW w:w="573" w:type="pct"/>
            <w:shd w:val="clear" w:color="auto" w:fill="00B050"/>
            <w:vAlign w:val="center"/>
          </w:tcPr>
          <w:p w14:paraId="641F65FF" w14:textId="48456EC6" w:rsidR="000E7E91" w:rsidRPr="000A03B5" w:rsidRDefault="00643726" w:rsidP="000A03B5">
            <w:pPr>
              <w:jc w:val="center"/>
              <w:rPr>
                <w:rFonts w:ascii="Times New Roman" w:hAnsi="Times New Roman" w:cs="Times New Roman"/>
                <w:sz w:val="20"/>
                <w:szCs w:val="20"/>
              </w:rPr>
            </w:pPr>
            <w:r>
              <w:rPr>
                <w:rFonts w:ascii="Times New Roman" w:hAnsi="Times New Roman" w:cs="Times New Roman"/>
                <w:sz w:val="20"/>
                <w:szCs w:val="20"/>
              </w:rPr>
              <w:t>0</w:t>
            </w:r>
          </w:p>
        </w:tc>
        <w:tc>
          <w:tcPr>
            <w:tcW w:w="345" w:type="pct"/>
            <w:tcBorders>
              <w:top w:val="nil"/>
              <w:bottom w:val="nil"/>
            </w:tcBorders>
            <w:vAlign w:val="center"/>
          </w:tcPr>
          <w:p w14:paraId="2398C5E6" w14:textId="77777777" w:rsidR="000E7E91" w:rsidRPr="000A03B5" w:rsidRDefault="000E7E91" w:rsidP="000A03B5">
            <w:pPr>
              <w:jc w:val="center"/>
              <w:rPr>
                <w:rFonts w:ascii="Times New Roman" w:hAnsi="Times New Roman" w:cs="Times New Roman"/>
                <w:sz w:val="20"/>
                <w:szCs w:val="20"/>
              </w:rPr>
            </w:pPr>
          </w:p>
        </w:tc>
        <w:tc>
          <w:tcPr>
            <w:tcW w:w="575" w:type="pct"/>
            <w:shd w:val="clear" w:color="auto" w:fill="00B050"/>
            <w:vAlign w:val="center"/>
          </w:tcPr>
          <w:p w14:paraId="36ECCF5D" w14:textId="5E6C5E03"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Negligible</w:t>
            </w:r>
          </w:p>
        </w:tc>
        <w:tc>
          <w:tcPr>
            <w:tcW w:w="342" w:type="pct"/>
            <w:tcBorders>
              <w:right w:val="nil"/>
            </w:tcBorders>
            <w:shd w:val="clear" w:color="auto" w:fill="00B050"/>
            <w:vAlign w:val="center"/>
          </w:tcPr>
          <w:p w14:paraId="35DBEF37" w14:textId="38F108EA" w:rsidR="000E7E91" w:rsidRPr="000A03B5" w:rsidRDefault="000E7E91" w:rsidP="009D0C09">
            <w:pPr>
              <w:jc w:val="center"/>
              <w:rPr>
                <w:rFonts w:ascii="Times New Roman" w:hAnsi="Times New Roman" w:cs="Times New Roman"/>
                <w:sz w:val="20"/>
                <w:szCs w:val="20"/>
              </w:rPr>
            </w:pPr>
            <w:r>
              <w:rPr>
                <w:rFonts w:ascii="Times New Roman" w:hAnsi="Times New Roman" w:cs="Times New Roman"/>
                <w:sz w:val="20"/>
                <w:szCs w:val="20"/>
              </w:rPr>
              <w:t>0</w:t>
            </w:r>
          </w:p>
        </w:tc>
        <w:tc>
          <w:tcPr>
            <w:tcW w:w="151" w:type="pct"/>
            <w:tcBorders>
              <w:left w:val="nil"/>
              <w:right w:val="nil"/>
            </w:tcBorders>
            <w:shd w:val="clear" w:color="auto" w:fill="00B050"/>
          </w:tcPr>
          <w:p w14:paraId="6CDFE516" w14:textId="35E715AC" w:rsidR="000E7E91" w:rsidRPr="000A03B5" w:rsidRDefault="000E7E91" w:rsidP="000E7E91">
            <w:pPr>
              <w:rPr>
                <w:rFonts w:ascii="Times New Roman" w:hAnsi="Times New Roman" w:cs="Times New Roman"/>
                <w:sz w:val="20"/>
                <w:szCs w:val="20"/>
              </w:rPr>
            </w:pPr>
            <w:r>
              <w:rPr>
                <w:rFonts w:ascii="Times New Roman" w:hAnsi="Times New Roman" w:cs="Times New Roman"/>
                <w:sz w:val="20"/>
                <w:szCs w:val="20"/>
              </w:rPr>
              <w:t>-</w:t>
            </w:r>
          </w:p>
        </w:tc>
        <w:tc>
          <w:tcPr>
            <w:tcW w:w="381" w:type="pct"/>
            <w:tcBorders>
              <w:left w:val="nil"/>
            </w:tcBorders>
            <w:shd w:val="clear" w:color="auto" w:fill="00B050"/>
          </w:tcPr>
          <w:p w14:paraId="41404A7D" w14:textId="65D1B4B4" w:rsidR="000E7E91" w:rsidRPr="000A03B5" w:rsidRDefault="00981A1D" w:rsidP="009D0C09">
            <w:pPr>
              <w:jc w:val="center"/>
              <w:rPr>
                <w:rFonts w:ascii="Times New Roman" w:hAnsi="Times New Roman" w:cs="Times New Roman"/>
                <w:sz w:val="20"/>
                <w:szCs w:val="20"/>
              </w:rPr>
            </w:pPr>
            <w:r>
              <w:rPr>
                <w:rFonts w:ascii="Times New Roman" w:hAnsi="Times New Roman" w:cs="Times New Roman"/>
                <w:sz w:val="20"/>
                <w:szCs w:val="20"/>
              </w:rPr>
              <w:t>150</w:t>
            </w:r>
          </w:p>
        </w:tc>
      </w:tr>
      <w:tr w:rsidR="000E7E91" w:rsidRPr="000A03B5" w14:paraId="34FA957E" w14:textId="5A7670A7" w:rsidTr="00EB658D">
        <w:trPr>
          <w:trHeight w:val="144"/>
        </w:trPr>
        <w:tc>
          <w:tcPr>
            <w:tcW w:w="478" w:type="pct"/>
            <w:vMerge/>
            <w:shd w:val="clear" w:color="auto" w:fill="00B050"/>
            <w:vAlign w:val="center"/>
          </w:tcPr>
          <w:p w14:paraId="0933FC13" w14:textId="77777777" w:rsidR="000E7E91" w:rsidRPr="000A03B5" w:rsidRDefault="000E7E91" w:rsidP="000A03B5">
            <w:pPr>
              <w:jc w:val="center"/>
              <w:rPr>
                <w:rFonts w:ascii="Times New Roman" w:hAnsi="Times New Roman" w:cs="Times New Roman"/>
                <w:sz w:val="20"/>
                <w:szCs w:val="20"/>
              </w:rPr>
            </w:pPr>
          </w:p>
        </w:tc>
        <w:tc>
          <w:tcPr>
            <w:tcW w:w="359" w:type="pct"/>
            <w:shd w:val="clear" w:color="auto" w:fill="00B050"/>
            <w:vAlign w:val="center"/>
          </w:tcPr>
          <w:p w14:paraId="2A5A166E" w14:textId="29232828"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2</w:t>
            </w:r>
          </w:p>
        </w:tc>
        <w:tc>
          <w:tcPr>
            <w:tcW w:w="573" w:type="pct"/>
            <w:shd w:val="clear" w:color="auto" w:fill="00B050"/>
            <w:vAlign w:val="center"/>
          </w:tcPr>
          <w:p w14:paraId="5D1B5645" w14:textId="6BC4972D"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30</w:t>
            </w:r>
          </w:p>
        </w:tc>
        <w:tc>
          <w:tcPr>
            <w:tcW w:w="332" w:type="pct"/>
            <w:tcBorders>
              <w:top w:val="nil"/>
              <w:bottom w:val="nil"/>
            </w:tcBorders>
            <w:vAlign w:val="center"/>
          </w:tcPr>
          <w:p w14:paraId="7CC98CE0" w14:textId="77777777" w:rsidR="000E7E91" w:rsidRPr="000A03B5" w:rsidRDefault="000E7E91" w:rsidP="000A03B5">
            <w:pPr>
              <w:jc w:val="center"/>
              <w:rPr>
                <w:rFonts w:ascii="Times New Roman" w:hAnsi="Times New Roman" w:cs="Times New Roman"/>
                <w:sz w:val="20"/>
                <w:szCs w:val="20"/>
              </w:rPr>
            </w:pPr>
          </w:p>
        </w:tc>
        <w:tc>
          <w:tcPr>
            <w:tcW w:w="530" w:type="pct"/>
            <w:vMerge/>
            <w:shd w:val="clear" w:color="auto" w:fill="00B050"/>
            <w:vAlign w:val="center"/>
          </w:tcPr>
          <w:p w14:paraId="5B2E5839" w14:textId="77777777" w:rsidR="000E7E91" w:rsidRPr="000A03B5" w:rsidRDefault="000E7E91" w:rsidP="000A03B5">
            <w:pPr>
              <w:jc w:val="center"/>
              <w:rPr>
                <w:rFonts w:ascii="Times New Roman" w:hAnsi="Times New Roman" w:cs="Times New Roman"/>
                <w:sz w:val="20"/>
                <w:szCs w:val="20"/>
              </w:rPr>
            </w:pPr>
          </w:p>
        </w:tc>
        <w:tc>
          <w:tcPr>
            <w:tcW w:w="359" w:type="pct"/>
            <w:shd w:val="clear" w:color="auto" w:fill="00B050"/>
            <w:vAlign w:val="center"/>
          </w:tcPr>
          <w:p w14:paraId="1BFB5D73" w14:textId="43B3DF87" w:rsidR="000E7E91" w:rsidRPr="000A03B5" w:rsidRDefault="00643726" w:rsidP="000A03B5">
            <w:pPr>
              <w:jc w:val="center"/>
              <w:rPr>
                <w:rFonts w:ascii="Times New Roman" w:hAnsi="Times New Roman" w:cs="Times New Roman"/>
                <w:sz w:val="20"/>
                <w:szCs w:val="20"/>
              </w:rPr>
            </w:pPr>
            <w:r>
              <w:rPr>
                <w:rFonts w:ascii="Times New Roman" w:hAnsi="Times New Roman" w:cs="Times New Roman"/>
                <w:sz w:val="20"/>
                <w:szCs w:val="20"/>
              </w:rPr>
              <w:t>2</w:t>
            </w:r>
          </w:p>
        </w:tc>
        <w:tc>
          <w:tcPr>
            <w:tcW w:w="573" w:type="pct"/>
            <w:shd w:val="clear" w:color="auto" w:fill="00B050"/>
            <w:vAlign w:val="center"/>
          </w:tcPr>
          <w:p w14:paraId="153CB6FB" w14:textId="3C6E3B2B"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150</w:t>
            </w:r>
          </w:p>
        </w:tc>
        <w:tc>
          <w:tcPr>
            <w:tcW w:w="345" w:type="pct"/>
            <w:tcBorders>
              <w:top w:val="nil"/>
              <w:bottom w:val="nil"/>
            </w:tcBorders>
            <w:vAlign w:val="center"/>
          </w:tcPr>
          <w:p w14:paraId="5544897C" w14:textId="77777777" w:rsidR="000E7E91" w:rsidRPr="000A03B5" w:rsidRDefault="000E7E91" w:rsidP="000A03B5">
            <w:pPr>
              <w:jc w:val="center"/>
              <w:rPr>
                <w:rFonts w:ascii="Times New Roman" w:hAnsi="Times New Roman" w:cs="Times New Roman"/>
                <w:sz w:val="20"/>
                <w:szCs w:val="20"/>
              </w:rPr>
            </w:pPr>
          </w:p>
        </w:tc>
        <w:tc>
          <w:tcPr>
            <w:tcW w:w="575" w:type="pct"/>
            <w:shd w:val="clear" w:color="auto" w:fill="00B050"/>
            <w:vAlign w:val="center"/>
          </w:tcPr>
          <w:p w14:paraId="415B2CC5" w14:textId="002FA4FE"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Low</w:t>
            </w:r>
          </w:p>
        </w:tc>
        <w:tc>
          <w:tcPr>
            <w:tcW w:w="342" w:type="pct"/>
            <w:tcBorders>
              <w:right w:val="nil"/>
            </w:tcBorders>
            <w:shd w:val="clear" w:color="auto" w:fill="00B050"/>
            <w:vAlign w:val="center"/>
          </w:tcPr>
          <w:p w14:paraId="61D1496C" w14:textId="039E0F56" w:rsidR="000E7E91" w:rsidRPr="000A03B5" w:rsidRDefault="00981A1D" w:rsidP="009D0C09">
            <w:pPr>
              <w:jc w:val="center"/>
              <w:rPr>
                <w:rFonts w:ascii="Times New Roman" w:hAnsi="Times New Roman" w:cs="Times New Roman"/>
                <w:sz w:val="20"/>
                <w:szCs w:val="20"/>
              </w:rPr>
            </w:pPr>
            <w:r>
              <w:rPr>
                <w:rFonts w:ascii="Times New Roman" w:hAnsi="Times New Roman" w:cs="Times New Roman"/>
                <w:sz w:val="20"/>
                <w:szCs w:val="20"/>
              </w:rPr>
              <w:t>151</w:t>
            </w:r>
          </w:p>
        </w:tc>
        <w:tc>
          <w:tcPr>
            <w:tcW w:w="151" w:type="pct"/>
            <w:tcBorders>
              <w:left w:val="nil"/>
              <w:right w:val="nil"/>
            </w:tcBorders>
            <w:shd w:val="clear" w:color="auto" w:fill="00B050"/>
          </w:tcPr>
          <w:p w14:paraId="7C4C4E1E" w14:textId="52B075AD"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w:t>
            </w:r>
          </w:p>
        </w:tc>
        <w:tc>
          <w:tcPr>
            <w:tcW w:w="381" w:type="pct"/>
            <w:tcBorders>
              <w:left w:val="nil"/>
            </w:tcBorders>
            <w:shd w:val="clear" w:color="auto" w:fill="00B050"/>
          </w:tcPr>
          <w:p w14:paraId="0CCCAF4E" w14:textId="48417BD8" w:rsidR="000E7E91" w:rsidRPr="000A03B5" w:rsidRDefault="00981A1D" w:rsidP="009D0C09">
            <w:pPr>
              <w:jc w:val="center"/>
              <w:rPr>
                <w:rFonts w:ascii="Times New Roman" w:hAnsi="Times New Roman" w:cs="Times New Roman"/>
                <w:sz w:val="20"/>
                <w:szCs w:val="20"/>
              </w:rPr>
            </w:pPr>
            <w:r>
              <w:rPr>
                <w:rFonts w:ascii="Times New Roman" w:hAnsi="Times New Roman" w:cs="Times New Roman"/>
                <w:sz w:val="20"/>
                <w:szCs w:val="20"/>
              </w:rPr>
              <w:t>520</w:t>
            </w:r>
          </w:p>
        </w:tc>
      </w:tr>
      <w:tr w:rsidR="000E7E91" w:rsidRPr="000A03B5" w14:paraId="2750746E" w14:textId="236E07BF" w:rsidTr="00EB658D">
        <w:trPr>
          <w:trHeight w:val="144"/>
        </w:trPr>
        <w:tc>
          <w:tcPr>
            <w:tcW w:w="478" w:type="pct"/>
            <w:vMerge/>
            <w:shd w:val="clear" w:color="auto" w:fill="00B050"/>
            <w:vAlign w:val="center"/>
          </w:tcPr>
          <w:p w14:paraId="0C45D3C6" w14:textId="77777777" w:rsidR="000E7E91" w:rsidRPr="000A03B5" w:rsidRDefault="000E7E91" w:rsidP="000A03B5">
            <w:pPr>
              <w:jc w:val="center"/>
              <w:rPr>
                <w:rFonts w:ascii="Times New Roman" w:hAnsi="Times New Roman" w:cs="Times New Roman"/>
                <w:sz w:val="20"/>
                <w:szCs w:val="20"/>
              </w:rPr>
            </w:pPr>
          </w:p>
        </w:tc>
        <w:tc>
          <w:tcPr>
            <w:tcW w:w="359" w:type="pct"/>
            <w:shd w:val="clear" w:color="auto" w:fill="00B050"/>
            <w:vAlign w:val="center"/>
          </w:tcPr>
          <w:p w14:paraId="6DDA13F7" w14:textId="44C84433"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3</w:t>
            </w:r>
          </w:p>
        </w:tc>
        <w:tc>
          <w:tcPr>
            <w:tcW w:w="573" w:type="pct"/>
            <w:shd w:val="clear" w:color="auto" w:fill="00B050"/>
            <w:vAlign w:val="center"/>
          </w:tcPr>
          <w:p w14:paraId="623CDE0B" w14:textId="74FC1BE0"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70</w:t>
            </w:r>
          </w:p>
        </w:tc>
        <w:tc>
          <w:tcPr>
            <w:tcW w:w="332" w:type="pct"/>
            <w:tcBorders>
              <w:top w:val="nil"/>
              <w:bottom w:val="nil"/>
            </w:tcBorders>
            <w:vAlign w:val="center"/>
          </w:tcPr>
          <w:p w14:paraId="541F3AD0" w14:textId="77777777" w:rsidR="000E7E91" w:rsidRPr="000A03B5" w:rsidRDefault="000E7E91" w:rsidP="000A03B5">
            <w:pPr>
              <w:jc w:val="center"/>
              <w:rPr>
                <w:rFonts w:ascii="Times New Roman" w:hAnsi="Times New Roman" w:cs="Times New Roman"/>
                <w:sz w:val="20"/>
                <w:szCs w:val="20"/>
              </w:rPr>
            </w:pPr>
          </w:p>
        </w:tc>
        <w:tc>
          <w:tcPr>
            <w:tcW w:w="530" w:type="pct"/>
            <w:shd w:val="clear" w:color="auto" w:fill="FFFF00"/>
            <w:vAlign w:val="center"/>
          </w:tcPr>
          <w:p w14:paraId="4D203034" w14:textId="4B02BA8F"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Medium</w:t>
            </w:r>
          </w:p>
        </w:tc>
        <w:tc>
          <w:tcPr>
            <w:tcW w:w="359" w:type="pct"/>
            <w:shd w:val="clear" w:color="auto" w:fill="FFFF00"/>
            <w:vAlign w:val="center"/>
          </w:tcPr>
          <w:p w14:paraId="66E61148" w14:textId="66931C3A" w:rsidR="000E7E91" w:rsidRPr="000A03B5" w:rsidRDefault="00643726" w:rsidP="000A03B5">
            <w:pPr>
              <w:jc w:val="center"/>
              <w:rPr>
                <w:rFonts w:ascii="Times New Roman" w:hAnsi="Times New Roman" w:cs="Times New Roman"/>
                <w:sz w:val="20"/>
                <w:szCs w:val="20"/>
              </w:rPr>
            </w:pPr>
            <w:r>
              <w:rPr>
                <w:rFonts w:ascii="Times New Roman" w:hAnsi="Times New Roman" w:cs="Times New Roman"/>
                <w:sz w:val="20"/>
                <w:szCs w:val="20"/>
              </w:rPr>
              <w:t>3</w:t>
            </w:r>
          </w:p>
        </w:tc>
        <w:tc>
          <w:tcPr>
            <w:tcW w:w="573" w:type="pct"/>
            <w:shd w:val="clear" w:color="auto" w:fill="FFFF00"/>
            <w:vAlign w:val="center"/>
          </w:tcPr>
          <w:p w14:paraId="2331E18E" w14:textId="4C7F13EC"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750</w:t>
            </w:r>
          </w:p>
        </w:tc>
        <w:tc>
          <w:tcPr>
            <w:tcW w:w="345" w:type="pct"/>
            <w:tcBorders>
              <w:top w:val="nil"/>
              <w:bottom w:val="nil"/>
            </w:tcBorders>
            <w:vAlign w:val="center"/>
          </w:tcPr>
          <w:p w14:paraId="4BA6DBBA" w14:textId="77777777" w:rsidR="000E7E91" w:rsidRPr="000A03B5" w:rsidRDefault="000E7E91" w:rsidP="000A03B5">
            <w:pPr>
              <w:jc w:val="center"/>
              <w:rPr>
                <w:rFonts w:ascii="Times New Roman" w:hAnsi="Times New Roman" w:cs="Times New Roman"/>
                <w:sz w:val="20"/>
                <w:szCs w:val="20"/>
              </w:rPr>
            </w:pPr>
          </w:p>
        </w:tc>
        <w:tc>
          <w:tcPr>
            <w:tcW w:w="575" w:type="pct"/>
            <w:shd w:val="clear" w:color="auto" w:fill="FFFF00"/>
            <w:vAlign w:val="center"/>
          </w:tcPr>
          <w:p w14:paraId="5B4851ED" w14:textId="13B413B5"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Medium</w:t>
            </w:r>
          </w:p>
        </w:tc>
        <w:tc>
          <w:tcPr>
            <w:tcW w:w="342" w:type="pct"/>
            <w:tcBorders>
              <w:right w:val="nil"/>
            </w:tcBorders>
            <w:shd w:val="clear" w:color="auto" w:fill="FFFF00"/>
            <w:vAlign w:val="center"/>
          </w:tcPr>
          <w:p w14:paraId="007BC565" w14:textId="7CA806EC" w:rsidR="000E7E91" w:rsidRPr="000A03B5" w:rsidRDefault="00981A1D" w:rsidP="009D0C09">
            <w:pPr>
              <w:jc w:val="center"/>
              <w:rPr>
                <w:rFonts w:ascii="Times New Roman" w:hAnsi="Times New Roman" w:cs="Times New Roman"/>
                <w:sz w:val="20"/>
                <w:szCs w:val="20"/>
              </w:rPr>
            </w:pPr>
            <w:r>
              <w:rPr>
                <w:rFonts w:ascii="Times New Roman" w:hAnsi="Times New Roman" w:cs="Times New Roman"/>
                <w:sz w:val="20"/>
                <w:szCs w:val="20"/>
              </w:rPr>
              <w:t>521</w:t>
            </w:r>
          </w:p>
        </w:tc>
        <w:tc>
          <w:tcPr>
            <w:tcW w:w="151" w:type="pct"/>
            <w:tcBorders>
              <w:left w:val="nil"/>
              <w:right w:val="nil"/>
            </w:tcBorders>
            <w:shd w:val="clear" w:color="auto" w:fill="FFFF00"/>
          </w:tcPr>
          <w:p w14:paraId="278BC65E" w14:textId="569F4450"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w:t>
            </w:r>
          </w:p>
        </w:tc>
        <w:tc>
          <w:tcPr>
            <w:tcW w:w="381" w:type="pct"/>
            <w:tcBorders>
              <w:left w:val="nil"/>
            </w:tcBorders>
            <w:shd w:val="clear" w:color="auto" w:fill="FFFF00"/>
          </w:tcPr>
          <w:p w14:paraId="4F2BFE02" w14:textId="6360D284" w:rsidR="000E7E91" w:rsidRPr="000A03B5" w:rsidRDefault="00981A1D" w:rsidP="009D0C09">
            <w:pPr>
              <w:jc w:val="center"/>
              <w:rPr>
                <w:rFonts w:ascii="Times New Roman" w:hAnsi="Times New Roman" w:cs="Times New Roman"/>
                <w:sz w:val="20"/>
                <w:szCs w:val="20"/>
              </w:rPr>
            </w:pPr>
            <w:r>
              <w:rPr>
                <w:rFonts w:ascii="Times New Roman" w:hAnsi="Times New Roman" w:cs="Times New Roman"/>
                <w:sz w:val="20"/>
                <w:szCs w:val="20"/>
              </w:rPr>
              <w:t>1599</w:t>
            </w:r>
          </w:p>
        </w:tc>
      </w:tr>
      <w:tr w:rsidR="000E7E91" w:rsidRPr="000A03B5" w14:paraId="66835ECC" w14:textId="65BC6179" w:rsidTr="00EB658D">
        <w:trPr>
          <w:trHeight w:val="144"/>
        </w:trPr>
        <w:tc>
          <w:tcPr>
            <w:tcW w:w="478" w:type="pct"/>
            <w:vMerge/>
            <w:shd w:val="clear" w:color="auto" w:fill="00B050"/>
            <w:vAlign w:val="center"/>
          </w:tcPr>
          <w:p w14:paraId="548F7767" w14:textId="77777777" w:rsidR="000E7E91" w:rsidRPr="000A03B5" w:rsidRDefault="000E7E91" w:rsidP="000A03B5">
            <w:pPr>
              <w:jc w:val="center"/>
              <w:rPr>
                <w:rFonts w:ascii="Times New Roman" w:hAnsi="Times New Roman" w:cs="Times New Roman"/>
                <w:sz w:val="20"/>
                <w:szCs w:val="20"/>
              </w:rPr>
            </w:pPr>
          </w:p>
        </w:tc>
        <w:tc>
          <w:tcPr>
            <w:tcW w:w="359" w:type="pct"/>
            <w:shd w:val="clear" w:color="auto" w:fill="00B050"/>
            <w:vAlign w:val="center"/>
          </w:tcPr>
          <w:p w14:paraId="1EE48EC9" w14:textId="51ED1ECF"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4</w:t>
            </w:r>
          </w:p>
        </w:tc>
        <w:tc>
          <w:tcPr>
            <w:tcW w:w="573" w:type="pct"/>
            <w:shd w:val="clear" w:color="auto" w:fill="00B050"/>
            <w:vAlign w:val="center"/>
          </w:tcPr>
          <w:p w14:paraId="41468771" w14:textId="31015529"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130</w:t>
            </w:r>
          </w:p>
        </w:tc>
        <w:tc>
          <w:tcPr>
            <w:tcW w:w="332" w:type="pct"/>
            <w:tcBorders>
              <w:top w:val="nil"/>
              <w:bottom w:val="nil"/>
            </w:tcBorders>
            <w:vAlign w:val="center"/>
          </w:tcPr>
          <w:p w14:paraId="49C6CC66" w14:textId="77777777" w:rsidR="000E7E91" w:rsidRPr="000A03B5" w:rsidRDefault="000E7E91" w:rsidP="000A03B5">
            <w:pPr>
              <w:jc w:val="center"/>
              <w:rPr>
                <w:rFonts w:ascii="Times New Roman" w:hAnsi="Times New Roman" w:cs="Times New Roman"/>
                <w:sz w:val="20"/>
                <w:szCs w:val="20"/>
              </w:rPr>
            </w:pPr>
          </w:p>
        </w:tc>
        <w:tc>
          <w:tcPr>
            <w:tcW w:w="530" w:type="pct"/>
            <w:vMerge w:val="restart"/>
            <w:shd w:val="clear" w:color="auto" w:fill="FF0000"/>
            <w:vAlign w:val="center"/>
          </w:tcPr>
          <w:p w14:paraId="6A9C306E" w14:textId="5E10A411"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High</w:t>
            </w:r>
          </w:p>
        </w:tc>
        <w:tc>
          <w:tcPr>
            <w:tcW w:w="359" w:type="pct"/>
            <w:shd w:val="clear" w:color="auto" w:fill="FF0000"/>
            <w:vAlign w:val="center"/>
          </w:tcPr>
          <w:p w14:paraId="04FAE1D4" w14:textId="34AEC346" w:rsidR="000E7E91" w:rsidRPr="000A03B5" w:rsidRDefault="00643726" w:rsidP="000A03B5">
            <w:pPr>
              <w:jc w:val="center"/>
              <w:rPr>
                <w:rFonts w:ascii="Times New Roman" w:hAnsi="Times New Roman" w:cs="Times New Roman"/>
                <w:sz w:val="20"/>
                <w:szCs w:val="20"/>
              </w:rPr>
            </w:pPr>
            <w:r>
              <w:rPr>
                <w:rFonts w:ascii="Times New Roman" w:hAnsi="Times New Roman" w:cs="Times New Roman"/>
                <w:sz w:val="20"/>
                <w:szCs w:val="20"/>
              </w:rPr>
              <w:t>4</w:t>
            </w:r>
          </w:p>
        </w:tc>
        <w:tc>
          <w:tcPr>
            <w:tcW w:w="573" w:type="pct"/>
            <w:shd w:val="clear" w:color="auto" w:fill="FF0000"/>
            <w:vAlign w:val="center"/>
          </w:tcPr>
          <w:p w14:paraId="27B62AC7" w14:textId="0E53F0C7" w:rsidR="000E7E91" w:rsidRPr="000A03B5" w:rsidRDefault="00B91BF6" w:rsidP="000A03B5">
            <w:pPr>
              <w:jc w:val="center"/>
              <w:rPr>
                <w:rFonts w:ascii="Times New Roman" w:hAnsi="Times New Roman" w:cs="Times New Roman"/>
                <w:sz w:val="20"/>
                <w:szCs w:val="20"/>
              </w:rPr>
            </w:pPr>
            <w:r>
              <w:rPr>
                <w:rFonts w:ascii="Times New Roman" w:hAnsi="Times New Roman" w:cs="Times New Roman"/>
                <w:sz w:val="20"/>
                <w:szCs w:val="20"/>
              </w:rPr>
              <w:t>2000</w:t>
            </w:r>
          </w:p>
        </w:tc>
        <w:tc>
          <w:tcPr>
            <w:tcW w:w="345" w:type="pct"/>
            <w:tcBorders>
              <w:top w:val="nil"/>
              <w:bottom w:val="nil"/>
            </w:tcBorders>
            <w:vAlign w:val="center"/>
          </w:tcPr>
          <w:p w14:paraId="1293E6F1" w14:textId="77777777" w:rsidR="000E7E91" w:rsidRPr="000A03B5" w:rsidRDefault="000E7E91" w:rsidP="000A03B5">
            <w:pPr>
              <w:jc w:val="center"/>
              <w:rPr>
                <w:rFonts w:ascii="Times New Roman" w:hAnsi="Times New Roman" w:cs="Times New Roman"/>
                <w:sz w:val="20"/>
                <w:szCs w:val="20"/>
              </w:rPr>
            </w:pPr>
          </w:p>
        </w:tc>
        <w:tc>
          <w:tcPr>
            <w:tcW w:w="575" w:type="pct"/>
            <w:shd w:val="clear" w:color="auto" w:fill="FF0000"/>
            <w:vAlign w:val="center"/>
          </w:tcPr>
          <w:p w14:paraId="4F0F6C70" w14:textId="3E06BD22"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High</w:t>
            </w:r>
          </w:p>
        </w:tc>
        <w:tc>
          <w:tcPr>
            <w:tcW w:w="342" w:type="pct"/>
            <w:tcBorders>
              <w:right w:val="nil"/>
            </w:tcBorders>
            <w:shd w:val="clear" w:color="auto" w:fill="FF0000"/>
            <w:vAlign w:val="center"/>
          </w:tcPr>
          <w:p w14:paraId="1DBFEA11" w14:textId="45AF2E31" w:rsidR="000E7E91" w:rsidRPr="000A03B5" w:rsidRDefault="00981A1D" w:rsidP="009D0C09">
            <w:pPr>
              <w:jc w:val="center"/>
              <w:rPr>
                <w:rFonts w:ascii="Times New Roman" w:hAnsi="Times New Roman" w:cs="Times New Roman"/>
                <w:sz w:val="20"/>
                <w:szCs w:val="20"/>
              </w:rPr>
            </w:pPr>
            <w:r>
              <w:rPr>
                <w:rFonts w:ascii="Times New Roman" w:hAnsi="Times New Roman" w:cs="Times New Roman"/>
                <w:sz w:val="20"/>
                <w:szCs w:val="20"/>
              </w:rPr>
              <w:t>1600</w:t>
            </w:r>
          </w:p>
        </w:tc>
        <w:tc>
          <w:tcPr>
            <w:tcW w:w="151" w:type="pct"/>
            <w:tcBorders>
              <w:left w:val="nil"/>
              <w:right w:val="nil"/>
            </w:tcBorders>
            <w:shd w:val="clear" w:color="auto" w:fill="FF0000"/>
          </w:tcPr>
          <w:p w14:paraId="65FB62C9" w14:textId="370CA26E"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w:t>
            </w:r>
          </w:p>
        </w:tc>
        <w:tc>
          <w:tcPr>
            <w:tcW w:w="381" w:type="pct"/>
            <w:tcBorders>
              <w:left w:val="nil"/>
            </w:tcBorders>
            <w:shd w:val="clear" w:color="auto" w:fill="FF0000"/>
          </w:tcPr>
          <w:p w14:paraId="06F45B7E" w14:textId="50A967B3" w:rsidR="000E7E91" w:rsidRPr="000A03B5" w:rsidRDefault="00981A1D" w:rsidP="009D0C09">
            <w:pPr>
              <w:jc w:val="center"/>
              <w:rPr>
                <w:rFonts w:ascii="Times New Roman" w:hAnsi="Times New Roman" w:cs="Times New Roman"/>
                <w:sz w:val="20"/>
                <w:szCs w:val="20"/>
              </w:rPr>
            </w:pPr>
            <w:r>
              <w:rPr>
                <w:rFonts w:ascii="Times New Roman" w:hAnsi="Times New Roman" w:cs="Times New Roman"/>
                <w:sz w:val="20"/>
                <w:szCs w:val="20"/>
              </w:rPr>
              <w:t>4499</w:t>
            </w:r>
          </w:p>
        </w:tc>
      </w:tr>
      <w:tr w:rsidR="000E7E91" w:rsidRPr="000A03B5" w14:paraId="270415E8" w14:textId="67669FE7" w:rsidTr="00EB658D">
        <w:trPr>
          <w:trHeight w:val="144"/>
        </w:trPr>
        <w:tc>
          <w:tcPr>
            <w:tcW w:w="478" w:type="pct"/>
            <w:vMerge w:val="restart"/>
            <w:shd w:val="clear" w:color="auto" w:fill="FFFF00"/>
            <w:vAlign w:val="center"/>
          </w:tcPr>
          <w:p w14:paraId="58D8A308" w14:textId="03DE801E"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Medium</w:t>
            </w:r>
          </w:p>
        </w:tc>
        <w:tc>
          <w:tcPr>
            <w:tcW w:w="359" w:type="pct"/>
            <w:shd w:val="clear" w:color="auto" w:fill="FFFF00"/>
            <w:vAlign w:val="center"/>
          </w:tcPr>
          <w:p w14:paraId="09F34B77" w14:textId="10C3D394"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5</w:t>
            </w:r>
          </w:p>
        </w:tc>
        <w:tc>
          <w:tcPr>
            <w:tcW w:w="573" w:type="pct"/>
            <w:shd w:val="clear" w:color="auto" w:fill="FFFF00"/>
            <w:vAlign w:val="center"/>
          </w:tcPr>
          <w:p w14:paraId="55A2DABD" w14:textId="488DCA50"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250</w:t>
            </w:r>
          </w:p>
        </w:tc>
        <w:tc>
          <w:tcPr>
            <w:tcW w:w="332" w:type="pct"/>
            <w:tcBorders>
              <w:top w:val="nil"/>
              <w:bottom w:val="nil"/>
            </w:tcBorders>
            <w:vAlign w:val="center"/>
          </w:tcPr>
          <w:p w14:paraId="63AE5B93" w14:textId="77777777" w:rsidR="000E7E91" w:rsidRPr="000A03B5" w:rsidRDefault="000E7E91" w:rsidP="000A03B5">
            <w:pPr>
              <w:jc w:val="center"/>
              <w:rPr>
                <w:rFonts w:ascii="Times New Roman" w:hAnsi="Times New Roman" w:cs="Times New Roman"/>
                <w:sz w:val="20"/>
                <w:szCs w:val="20"/>
              </w:rPr>
            </w:pPr>
          </w:p>
        </w:tc>
        <w:tc>
          <w:tcPr>
            <w:tcW w:w="530" w:type="pct"/>
            <w:vMerge/>
            <w:tcBorders>
              <w:bottom w:val="single" w:sz="4" w:space="0" w:color="auto"/>
            </w:tcBorders>
            <w:shd w:val="clear" w:color="auto" w:fill="FF0000"/>
            <w:vAlign w:val="center"/>
          </w:tcPr>
          <w:p w14:paraId="32FC0B37" w14:textId="77777777" w:rsidR="000E7E91" w:rsidRPr="000A03B5" w:rsidRDefault="000E7E91" w:rsidP="000A03B5">
            <w:pPr>
              <w:jc w:val="center"/>
              <w:rPr>
                <w:rFonts w:ascii="Times New Roman" w:hAnsi="Times New Roman" w:cs="Times New Roman"/>
                <w:sz w:val="20"/>
                <w:szCs w:val="20"/>
              </w:rPr>
            </w:pPr>
          </w:p>
        </w:tc>
        <w:tc>
          <w:tcPr>
            <w:tcW w:w="359" w:type="pct"/>
            <w:tcBorders>
              <w:bottom w:val="single" w:sz="4" w:space="0" w:color="auto"/>
            </w:tcBorders>
            <w:shd w:val="clear" w:color="auto" w:fill="FF0000"/>
            <w:vAlign w:val="center"/>
          </w:tcPr>
          <w:p w14:paraId="0A471DA4" w14:textId="2F8624FB" w:rsidR="000E7E91" w:rsidRPr="000A03B5" w:rsidRDefault="00643726" w:rsidP="000A03B5">
            <w:pPr>
              <w:jc w:val="center"/>
              <w:rPr>
                <w:rFonts w:ascii="Times New Roman" w:hAnsi="Times New Roman" w:cs="Times New Roman"/>
                <w:sz w:val="20"/>
                <w:szCs w:val="20"/>
              </w:rPr>
            </w:pPr>
            <w:r>
              <w:rPr>
                <w:rFonts w:ascii="Times New Roman" w:hAnsi="Times New Roman" w:cs="Times New Roman"/>
                <w:sz w:val="20"/>
                <w:szCs w:val="20"/>
              </w:rPr>
              <w:t>5</w:t>
            </w:r>
          </w:p>
        </w:tc>
        <w:tc>
          <w:tcPr>
            <w:tcW w:w="573" w:type="pct"/>
            <w:tcBorders>
              <w:bottom w:val="single" w:sz="4" w:space="0" w:color="auto"/>
            </w:tcBorders>
            <w:shd w:val="clear" w:color="auto" w:fill="FF0000"/>
            <w:vAlign w:val="center"/>
          </w:tcPr>
          <w:p w14:paraId="6548DC31" w14:textId="53DAB065"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4500</w:t>
            </w:r>
          </w:p>
        </w:tc>
        <w:tc>
          <w:tcPr>
            <w:tcW w:w="345" w:type="pct"/>
            <w:tcBorders>
              <w:top w:val="nil"/>
              <w:bottom w:val="nil"/>
            </w:tcBorders>
            <w:vAlign w:val="center"/>
          </w:tcPr>
          <w:p w14:paraId="373425CF" w14:textId="77777777" w:rsidR="000E7E91" w:rsidRPr="000A03B5" w:rsidRDefault="000E7E91" w:rsidP="000A03B5">
            <w:pPr>
              <w:jc w:val="center"/>
              <w:rPr>
                <w:rFonts w:ascii="Times New Roman" w:hAnsi="Times New Roman" w:cs="Times New Roman"/>
                <w:sz w:val="20"/>
                <w:szCs w:val="20"/>
              </w:rPr>
            </w:pPr>
          </w:p>
        </w:tc>
        <w:tc>
          <w:tcPr>
            <w:tcW w:w="575" w:type="pct"/>
            <w:tcBorders>
              <w:bottom w:val="single" w:sz="4" w:space="0" w:color="auto"/>
            </w:tcBorders>
            <w:shd w:val="clear" w:color="auto" w:fill="FF0000"/>
            <w:vAlign w:val="center"/>
          </w:tcPr>
          <w:p w14:paraId="669B4027" w14:textId="61CBB641"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Very High</w:t>
            </w:r>
          </w:p>
        </w:tc>
        <w:tc>
          <w:tcPr>
            <w:tcW w:w="342" w:type="pct"/>
            <w:tcBorders>
              <w:bottom w:val="single" w:sz="4" w:space="0" w:color="auto"/>
              <w:right w:val="nil"/>
            </w:tcBorders>
            <w:shd w:val="clear" w:color="auto" w:fill="FF0000"/>
            <w:vAlign w:val="center"/>
          </w:tcPr>
          <w:p w14:paraId="6CF8FCB8" w14:textId="57867D9E" w:rsidR="000E7E91" w:rsidRPr="000A03B5" w:rsidRDefault="00981A1D" w:rsidP="009D0C09">
            <w:pPr>
              <w:jc w:val="center"/>
              <w:rPr>
                <w:rFonts w:ascii="Times New Roman" w:hAnsi="Times New Roman" w:cs="Times New Roman"/>
                <w:sz w:val="20"/>
                <w:szCs w:val="20"/>
              </w:rPr>
            </w:pPr>
            <w:r>
              <w:rPr>
                <w:rFonts w:ascii="Times New Roman" w:hAnsi="Times New Roman" w:cs="Times New Roman"/>
                <w:sz w:val="20"/>
                <w:szCs w:val="20"/>
              </w:rPr>
              <w:t>4500</w:t>
            </w:r>
          </w:p>
        </w:tc>
        <w:tc>
          <w:tcPr>
            <w:tcW w:w="151" w:type="pct"/>
            <w:tcBorders>
              <w:left w:val="nil"/>
              <w:bottom w:val="single" w:sz="4" w:space="0" w:color="auto"/>
              <w:right w:val="nil"/>
            </w:tcBorders>
            <w:shd w:val="clear" w:color="auto" w:fill="FF0000"/>
          </w:tcPr>
          <w:p w14:paraId="261C8803" w14:textId="7AC028FA"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w:t>
            </w:r>
          </w:p>
        </w:tc>
        <w:tc>
          <w:tcPr>
            <w:tcW w:w="381" w:type="pct"/>
            <w:tcBorders>
              <w:left w:val="nil"/>
              <w:bottom w:val="single" w:sz="4" w:space="0" w:color="auto"/>
            </w:tcBorders>
            <w:shd w:val="clear" w:color="auto" w:fill="FF0000"/>
          </w:tcPr>
          <w:p w14:paraId="6711446C" w14:textId="6B1A7221" w:rsidR="000E7E91" w:rsidRPr="000A03B5" w:rsidRDefault="000E7E91" w:rsidP="009D0C09">
            <w:pPr>
              <w:jc w:val="center"/>
              <w:rPr>
                <w:rFonts w:ascii="Times New Roman" w:hAnsi="Times New Roman" w:cs="Times New Roman"/>
                <w:sz w:val="20"/>
                <w:szCs w:val="20"/>
              </w:rPr>
            </w:pPr>
            <w:r w:rsidRPr="000E7E91">
              <w:rPr>
                <w:rFonts w:ascii="Times New Roman" w:hAnsi="Times New Roman" w:cs="Times New Roman"/>
                <w:sz w:val="20"/>
                <w:szCs w:val="20"/>
              </w:rPr>
              <w:t>∞</w:t>
            </w:r>
          </w:p>
        </w:tc>
      </w:tr>
      <w:tr w:rsidR="000E7E91" w:rsidRPr="000A03B5" w14:paraId="4FF16051" w14:textId="1C7AC578" w:rsidTr="00EB658D">
        <w:trPr>
          <w:trHeight w:val="144"/>
        </w:trPr>
        <w:tc>
          <w:tcPr>
            <w:tcW w:w="478" w:type="pct"/>
            <w:vMerge/>
            <w:shd w:val="clear" w:color="auto" w:fill="FFFF00"/>
            <w:vAlign w:val="center"/>
          </w:tcPr>
          <w:p w14:paraId="62C930E2" w14:textId="77777777" w:rsidR="000E7E91" w:rsidRPr="000A03B5" w:rsidRDefault="000E7E91" w:rsidP="000A03B5">
            <w:pPr>
              <w:jc w:val="center"/>
              <w:rPr>
                <w:rFonts w:ascii="Times New Roman" w:hAnsi="Times New Roman" w:cs="Times New Roman"/>
                <w:sz w:val="20"/>
                <w:szCs w:val="20"/>
              </w:rPr>
            </w:pPr>
          </w:p>
        </w:tc>
        <w:tc>
          <w:tcPr>
            <w:tcW w:w="359" w:type="pct"/>
            <w:shd w:val="clear" w:color="auto" w:fill="FFFF00"/>
            <w:vAlign w:val="center"/>
          </w:tcPr>
          <w:p w14:paraId="5B653281" w14:textId="43988937"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6</w:t>
            </w:r>
          </w:p>
        </w:tc>
        <w:tc>
          <w:tcPr>
            <w:tcW w:w="573" w:type="pct"/>
            <w:shd w:val="clear" w:color="auto" w:fill="FFFF00"/>
            <w:vAlign w:val="center"/>
          </w:tcPr>
          <w:p w14:paraId="544F67FD" w14:textId="43DCA785"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400</w:t>
            </w:r>
          </w:p>
        </w:tc>
        <w:tc>
          <w:tcPr>
            <w:tcW w:w="332" w:type="pct"/>
            <w:tcBorders>
              <w:top w:val="nil"/>
              <w:bottom w:val="nil"/>
              <w:right w:val="nil"/>
            </w:tcBorders>
            <w:vAlign w:val="center"/>
          </w:tcPr>
          <w:p w14:paraId="055528AF" w14:textId="77777777" w:rsidR="000E7E91" w:rsidRPr="000A03B5" w:rsidRDefault="000E7E91" w:rsidP="000A03B5">
            <w:pPr>
              <w:jc w:val="center"/>
              <w:rPr>
                <w:rFonts w:ascii="Times New Roman" w:hAnsi="Times New Roman" w:cs="Times New Roman"/>
                <w:sz w:val="20"/>
                <w:szCs w:val="20"/>
              </w:rPr>
            </w:pPr>
          </w:p>
        </w:tc>
        <w:tc>
          <w:tcPr>
            <w:tcW w:w="530" w:type="pct"/>
            <w:tcBorders>
              <w:left w:val="nil"/>
              <w:bottom w:val="nil"/>
              <w:right w:val="nil"/>
            </w:tcBorders>
            <w:vAlign w:val="center"/>
          </w:tcPr>
          <w:p w14:paraId="2F0677E6" w14:textId="77777777" w:rsidR="000E7E91" w:rsidRPr="000A03B5" w:rsidRDefault="000E7E91" w:rsidP="000A03B5">
            <w:pPr>
              <w:jc w:val="center"/>
              <w:rPr>
                <w:rFonts w:ascii="Times New Roman" w:hAnsi="Times New Roman" w:cs="Times New Roman"/>
                <w:sz w:val="20"/>
                <w:szCs w:val="20"/>
              </w:rPr>
            </w:pPr>
          </w:p>
        </w:tc>
        <w:tc>
          <w:tcPr>
            <w:tcW w:w="359" w:type="pct"/>
            <w:tcBorders>
              <w:left w:val="nil"/>
              <w:bottom w:val="nil"/>
              <w:right w:val="nil"/>
            </w:tcBorders>
            <w:vAlign w:val="center"/>
          </w:tcPr>
          <w:p w14:paraId="2632807B" w14:textId="77777777" w:rsidR="000E7E91" w:rsidRPr="000A03B5" w:rsidRDefault="000E7E91" w:rsidP="000A03B5">
            <w:pPr>
              <w:jc w:val="center"/>
              <w:rPr>
                <w:rFonts w:ascii="Times New Roman" w:hAnsi="Times New Roman" w:cs="Times New Roman"/>
                <w:sz w:val="20"/>
                <w:szCs w:val="20"/>
              </w:rPr>
            </w:pPr>
          </w:p>
        </w:tc>
        <w:tc>
          <w:tcPr>
            <w:tcW w:w="573" w:type="pct"/>
            <w:tcBorders>
              <w:left w:val="nil"/>
              <w:bottom w:val="nil"/>
              <w:right w:val="nil"/>
            </w:tcBorders>
            <w:vAlign w:val="center"/>
          </w:tcPr>
          <w:p w14:paraId="7A77C4EC" w14:textId="77777777" w:rsidR="000E7E91" w:rsidRPr="000A03B5" w:rsidRDefault="000E7E91" w:rsidP="000A03B5">
            <w:pPr>
              <w:jc w:val="center"/>
              <w:rPr>
                <w:rFonts w:ascii="Times New Roman" w:hAnsi="Times New Roman" w:cs="Times New Roman"/>
                <w:sz w:val="20"/>
                <w:szCs w:val="20"/>
              </w:rPr>
            </w:pPr>
          </w:p>
        </w:tc>
        <w:tc>
          <w:tcPr>
            <w:tcW w:w="345" w:type="pct"/>
            <w:tcBorders>
              <w:top w:val="nil"/>
              <w:left w:val="nil"/>
              <w:bottom w:val="nil"/>
              <w:right w:val="nil"/>
            </w:tcBorders>
            <w:vAlign w:val="center"/>
          </w:tcPr>
          <w:p w14:paraId="5FCA948F" w14:textId="77777777" w:rsidR="000E7E91" w:rsidRPr="000A03B5" w:rsidRDefault="000E7E91" w:rsidP="000A03B5">
            <w:pPr>
              <w:jc w:val="center"/>
              <w:rPr>
                <w:rFonts w:ascii="Times New Roman" w:hAnsi="Times New Roman" w:cs="Times New Roman"/>
                <w:sz w:val="20"/>
                <w:szCs w:val="20"/>
              </w:rPr>
            </w:pPr>
          </w:p>
        </w:tc>
        <w:tc>
          <w:tcPr>
            <w:tcW w:w="575" w:type="pct"/>
            <w:tcBorders>
              <w:left w:val="nil"/>
              <w:bottom w:val="nil"/>
              <w:right w:val="nil"/>
            </w:tcBorders>
            <w:vAlign w:val="center"/>
          </w:tcPr>
          <w:p w14:paraId="79B2117B" w14:textId="77777777" w:rsidR="000E7E91" w:rsidRPr="000A03B5" w:rsidRDefault="000E7E91" w:rsidP="000A03B5">
            <w:pPr>
              <w:jc w:val="center"/>
              <w:rPr>
                <w:rFonts w:ascii="Times New Roman" w:hAnsi="Times New Roman" w:cs="Times New Roman"/>
                <w:sz w:val="20"/>
                <w:szCs w:val="20"/>
              </w:rPr>
            </w:pPr>
          </w:p>
        </w:tc>
        <w:tc>
          <w:tcPr>
            <w:tcW w:w="342" w:type="pct"/>
            <w:tcBorders>
              <w:left w:val="nil"/>
              <w:bottom w:val="nil"/>
              <w:right w:val="nil"/>
            </w:tcBorders>
            <w:vAlign w:val="center"/>
          </w:tcPr>
          <w:p w14:paraId="3F558C3A" w14:textId="77777777" w:rsidR="000E7E91" w:rsidRPr="000A03B5" w:rsidRDefault="000E7E91" w:rsidP="000A03B5">
            <w:pPr>
              <w:jc w:val="center"/>
              <w:rPr>
                <w:rFonts w:ascii="Times New Roman" w:hAnsi="Times New Roman" w:cs="Times New Roman"/>
                <w:sz w:val="20"/>
                <w:szCs w:val="20"/>
              </w:rPr>
            </w:pPr>
          </w:p>
        </w:tc>
        <w:tc>
          <w:tcPr>
            <w:tcW w:w="151" w:type="pct"/>
            <w:tcBorders>
              <w:left w:val="nil"/>
              <w:bottom w:val="nil"/>
              <w:right w:val="nil"/>
            </w:tcBorders>
          </w:tcPr>
          <w:p w14:paraId="5BE56E19" w14:textId="77777777" w:rsidR="000E7E91" w:rsidRPr="000A03B5" w:rsidRDefault="000E7E91" w:rsidP="000A03B5">
            <w:pPr>
              <w:jc w:val="center"/>
              <w:rPr>
                <w:rFonts w:ascii="Times New Roman" w:hAnsi="Times New Roman" w:cs="Times New Roman"/>
                <w:sz w:val="20"/>
                <w:szCs w:val="20"/>
              </w:rPr>
            </w:pPr>
          </w:p>
        </w:tc>
        <w:tc>
          <w:tcPr>
            <w:tcW w:w="381" w:type="pct"/>
            <w:tcBorders>
              <w:left w:val="nil"/>
              <w:bottom w:val="nil"/>
              <w:right w:val="nil"/>
            </w:tcBorders>
          </w:tcPr>
          <w:p w14:paraId="2CF64517" w14:textId="77777777" w:rsidR="000E7E91" w:rsidRPr="000A03B5" w:rsidRDefault="000E7E91" w:rsidP="000A03B5">
            <w:pPr>
              <w:jc w:val="center"/>
              <w:rPr>
                <w:rFonts w:ascii="Times New Roman" w:hAnsi="Times New Roman" w:cs="Times New Roman"/>
                <w:sz w:val="20"/>
                <w:szCs w:val="20"/>
              </w:rPr>
            </w:pPr>
          </w:p>
        </w:tc>
      </w:tr>
      <w:tr w:rsidR="000E7E91" w:rsidRPr="000A03B5" w14:paraId="1ED4EA94" w14:textId="7EC55B8B" w:rsidTr="00EB658D">
        <w:trPr>
          <w:trHeight w:val="144"/>
        </w:trPr>
        <w:tc>
          <w:tcPr>
            <w:tcW w:w="478" w:type="pct"/>
            <w:vMerge w:val="restart"/>
            <w:shd w:val="clear" w:color="auto" w:fill="FF0000"/>
            <w:vAlign w:val="center"/>
          </w:tcPr>
          <w:p w14:paraId="6F8E9DE6" w14:textId="319D6A85"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High</w:t>
            </w:r>
          </w:p>
        </w:tc>
        <w:tc>
          <w:tcPr>
            <w:tcW w:w="359" w:type="pct"/>
            <w:shd w:val="clear" w:color="auto" w:fill="FF0000"/>
            <w:vAlign w:val="center"/>
          </w:tcPr>
          <w:p w14:paraId="4D4C61D0" w14:textId="4DD4E283"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7</w:t>
            </w:r>
          </w:p>
        </w:tc>
        <w:tc>
          <w:tcPr>
            <w:tcW w:w="573" w:type="pct"/>
            <w:shd w:val="clear" w:color="auto" w:fill="FF0000"/>
            <w:vAlign w:val="center"/>
          </w:tcPr>
          <w:p w14:paraId="065139B7" w14:textId="408CB886"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700</w:t>
            </w:r>
          </w:p>
        </w:tc>
        <w:tc>
          <w:tcPr>
            <w:tcW w:w="332" w:type="pct"/>
            <w:tcBorders>
              <w:top w:val="nil"/>
              <w:bottom w:val="nil"/>
              <w:right w:val="nil"/>
            </w:tcBorders>
            <w:vAlign w:val="center"/>
          </w:tcPr>
          <w:p w14:paraId="751FCA17" w14:textId="77777777" w:rsidR="000E7E91" w:rsidRPr="000A03B5" w:rsidRDefault="000E7E91" w:rsidP="000A03B5">
            <w:pPr>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5F98BF6D" w14:textId="77777777" w:rsidR="000E7E91" w:rsidRPr="000A03B5" w:rsidRDefault="000E7E91" w:rsidP="000A03B5">
            <w:pPr>
              <w:jc w:val="center"/>
              <w:rPr>
                <w:rFonts w:ascii="Times New Roman" w:hAnsi="Times New Roman" w:cs="Times New Roman"/>
                <w:sz w:val="20"/>
                <w:szCs w:val="20"/>
              </w:rPr>
            </w:pPr>
          </w:p>
        </w:tc>
        <w:tc>
          <w:tcPr>
            <w:tcW w:w="359" w:type="pct"/>
            <w:tcBorders>
              <w:top w:val="nil"/>
              <w:left w:val="nil"/>
              <w:bottom w:val="nil"/>
              <w:right w:val="nil"/>
            </w:tcBorders>
            <w:vAlign w:val="center"/>
          </w:tcPr>
          <w:p w14:paraId="01F4A82C" w14:textId="77777777" w:rsidR="000E7E91" w:rsidRPr="000A03B5" w:rsidRDefault="000E7E91" w:rsidP="000A03B5">
            <w:pPr>
              <w:jc w:val="center"/>
              <w:rPr>
                <w:rFonts w:ascii="Times New Roman" w:hAnsi="Times New Roman" w:cs="Times New Roman"/>
                <w:sz w:val="20"/>
                <w:szCs w:val="20"/>
              </w:rPr>
            </w:pPr>
          </w:p>
        </w:tc>
        <w:tc>
          <w:tcPr>
            <w:tcW w:w="573" w:type="pct"/>
            <w:tcBorders>
              <w:top w:val="nil"/>
              <w:left w:val="nil"/>
              <w:bottom w:val="nil"/>
              <w:right w:val="nil"/>
            </w:tcBorders>
            <w:vAlign w:val="center"/>
          </w:tcPr>
          <w:p w14:paraId="21E43EDB" w14:textId="77777777" w:rsidR="000E7E91" w:rsidRPr="000A03B5" w:rsidRDefault="000E7E91" w:rsidP="000A03B5">
            <w:pPr>
              <w:jc w:val="center"/>
              <w:rPr>
                <w:rFonts w:ascii="Times New Roman" w:hAnsi="Times New Roman" w:cs="Times New Roman"/>
                <w:sz w:val="20"/>
                <w:szCs w:val="20"/>
              </w:rPr>
            </w:pPr>
          </w:p>
        </w:tc>
        <w:tc>
          <w:tcPr>
            <w:tcW w:w="345" w:type="pct"/>
            <w:tcBorders>
              <w:top w:val="nil"/>
              <w:left w:val="nil"/>
              <w:bottom w:val="nil"/>
              <w:right w:val="nil"/>
            </w:tcBorders>
            <w:vAlign w:val="center"/>
          </w:tcPr>
          <w:p w14:paraId="4C4C2B1B" w14:textId="77777777" w:rsidR="000E7E91" w:rsidRPr="000A03B5" w:rsidRDefault="000E7E91" w:rsidP="000A03B5">
            <w:pPr>
              <w:jc w:val="center"/>
              <w:rPr>
                <w:rFonts w:ascii="Times New Roman" w:hAnsi="Times New Roman" w:cs="Times New Roman"/>
                <w:sz w:val="20"/>
                <w:szCs w:val="20"/>
              </w:rPr>
            </w:pPr>
          </w:p>
        </w:tc>
        <w:tc>
          <w:tcPr>
            <w:tcW w:w="575" w:type="pct"/>
            <w:tcBorders>
              <w:top w:val="nil"/>
              <w:left w:val="nil"/>
              <w:bottom w:val="nil"/>
              <w:right w:val="nil"/>
            </w:tcBorders>
            <w:vAlign w:val="center"/>
          </w:tcPr>
          <w:p w14:paraId="211E8998" w14:textId="77777777" w:rsidR="000E7E91" w:rsidRPr="000A03B5" w:rsidRDefault="000E7E91" w:rsidP="000A03B5">
            <w:pPr>
              <w:jc w:val="center"/>
              <w:rPr>
                <w:rFonts w:ascii="Times New Roman" w:hAnsi="Times New Roman" w:cs="Times New Roman"/>
                <w:sz w:val="20"/>
                <w:szCs w:val="20"/>
              </w:rPr>
            </w:pPr>
          </w:p>
        </w:tc>
        <w:tc>
          <w:tcPr>
            <w:tcW w:w="342" w:type="pct"/>
            <w:tcBorders>
              <w:top w:val="nil"/>
              <w:left w:val="nil"/>
              <w:bottom w:val="nil"/>
              <w:right w:val="nil"/>
            </w:tcBorders>
            <w:vAlign w:val="center"/>
          </w:tcPr>
          <w:p w14:paraId="2B915D71" w14:textId="77777777" w:rsidR="000E7E91" w:rsidRPr="000A03B5" w:rsidRDefault="000E7E91" w:rsidP="000A03B5">
            <w:pPr>
              <w:jc w:val="center"/>
              <w:rPr>
                <w:rFonts w:ascii="Times New Roman" w:hAnsi="Times New Roman" w:cs="Times New Roman"/>
                <w:sz w:val="20"/>
                <w:szCs w:val="20"/>
              </w:rPr>
            </w:pPr>
          </w:p>
        </w:tc>
        <w:tc>
          <w:tcPr>
            <w:tcW w:w="151" w:type="pct"/>
            <w:tcBorders>
              <w:top w:val="nil"/>
              <w:left w:val="nil"/>
              <w:bottom w:val="nil"/>
              <w:right w:val="nil"/>
            </w:tcBorders>
          </w:tcPr>
          <w:p w14:paraId="0584DE5B" w14:textId="77777777" w:rsidR="000E7E91" w:rsidRPr="000A03B5" w:rsidRDefault="000E7E91" w:rsidP="000A03B5">
            <w:pPr>
              <w:jc w:val="center"/>
              <w:rPr>
                <w:rFonts w:ascii="Times New Roman" w:hAnsi="Times New Roman" w:cs="Times New Roman"/>
                <w:sz w:val="20"/>
                <w:szCs w:val="20"/>
              </w:rPr>
            </w:pPr>
          </w:p>
        </w:tc>
        <w:tc>
          <w:tcPr>
            <w:tcW w:w="381" w:type="pct"/>
            <w:tcBorders>
              <w:top w:val="nil"/>
              <w:left w:val="nil"/>
              <w:bottom w:val="nil"/>
              <w:right w:val="nil"/>
            </w:tcBorders>
          </w:tcPr>
          <w:p w14:paraId="7455DBAE" w14:textId="77777777" w:rsidR="000E7E91" w:rsidRPr="000A03B5" w:rsidRDefault="000E7E91" w:rsidP="000A03B5">
            <w:pPr>
              <w:jc w:val="center"/>
              <w:rPr>
                <w:rFonts w:ascii="Times New Roman" w:hAnsi="Times New Roman" w:cs="Times New Roman"/>
                <w:sz w:val="20"/>
                <w:szCs w:val="20"/>
              </w:rPr>
            </w:pPr>
          </w:p>
        </w:tc>
      </w:tr>
      <w:tr w:rsidR="000E7E91" w:rsidRPr="000A03B5" w14:paraId="51D174D9" w14:textId="1CD9898A" w:rsidTr="00EB658D">
        <w:trPr>
          <w:trHeight w:val="144"/>
        </w:trPr>
        <w:tc>
          <w:tcPr>
            <w:tcW w:w="478" w:type="pct"/>
            <w:vMerge/>
            <w:shd w:val="clear" w:color="auto" w:fill="FF0000"/>
            <w:vAlign w:val="center"/>
          </w:tcPr>
          <w:p w14:paraId="69380183" w14:textId="77777777" w:rsidR="000E7E91" w:rsidRPr="000A03B5" w:rsidRDefault="000E7E91" w:rsidP="000A03B5">
            <w:pPr>
              <w:jc w:val="center"/>
              <w:rPr>
                <w:rFonts w:ascii="Times New Roman" w:hAnsi="Times New Roman" w:cs="Times New Roman"/>
                <w:sz w:val="20"/>
                <w:szCs w:val="20"/>
              </w:rPr>
            </w:pPr>
          </w:p>
        </w:tc>
        <w:tc>
          <w:tcPr>
            <w:tcW w:w="359" w:type="pct"/>
            <w:shd w:val="clear" w:color="auto" w:fill="FF0000"/>
            <w:vAlign w:val="center"/>
          </w:tcPr>
          <w:p w14:paraId="249EDEF3" w14:textId="7B02AC21"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8</w:t>
            </w:r>
          </w:p>
        </w:tc>
        <w:tc>
          <w:tcPr>
            <w:tcW w:w="573" w:type="pct"/>
            <w:shd w:val="clear" w:color="auto" w:fill="FF0000"/>
            <w:vAlign w:val="center"/>
          </w:tcPr>
          <w:p w14:paraId="7DDBDA61" w14:textId="35FCEB07"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1600</w:t>
            </w:r>
          </w:p>
        </w:tc>
        <w:tc>
          <w:tcPr>
            <w:tcW w:w="332" w:type="pct"/>
            <w:tcBorders>
              <w:top w:val="nil"/>
              <w:bottom w:val="nil"/>
              <w:right w:val="nil"/>
            </w:tcBorders>
            <w:vAlign w:val="center"/>
          </w:tcPr>
          <w:p w14:paraId="7655ADBA" w14:textId="77777777" w:rsidR="000E7E91" w:rsidRPr="000A03B5" w:rsidRDefault="000E7E91" w:rsidP="000A03B5">
            <w:pPr>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4FF6A763" w14:textId="77777777" w:rsidR="000E7E91" w:rsidRPr="000A03B5" w:rsidRDefault="000E7E91" w:rsidP="000A03B5">
            <w:pPr>
              <w:jc w:val="center"/>
              <w:rPr>
                <w:rFonts w:ascii="Times New Roman" w:hAnsi="Times New Roman" w:cs="Times New Roman"/>
                <w:sz w:val="20"/>
                <w:szCs w:val="20"/>
              </w:rPr>
            </w:pPr>
          </w:p>
        </w:tc>
        <w:tc>
          <w:tcPr>
            <w:tcW w:w="359" w:type="pct"/>
            <w:tcBorders>
              <w:top w:val="nil"/>
              <w:left w:val="nil"/>
              <w:bottom w:val="nil"/>
              <w:right w:val="nil"/>
            </w:tcBorders>
            <w:vAlign w:val="center"/>
          </w:tcPr>
          <w:p w14:paraId="448073AE" w14:textId="77777777" w:rsidR="000E7E91" w:rsidRPr="000A03B5" w:rsidRDefault="000E7E91" w:rsidP="000A03B5">
            <w:pPr>
              <w:jc w:val="center"/>
              <w:rPr>
                <w:rFonts w:ascii="Times New Roman" w:hAnsi="Times New Roman" w:cs="Times New Roman"/>
                <w:sz w:val="20"/>
                <w:szCs w:val="20"/>
              </w:rPr>
            </w:pPr>
          </w:p>
        </w:tc>
        <w:tc>
          <w:tcPr>
            <w:tcW w:w="573" w:type="pct"/>
            <w:tcBorders>
              <w:top w:val="nil"/>
              <w:left w:val="nil"/>
              <w:bottom w:val="nil"/>
              <w:right w:val="nil"/>
            </w:tcBorders>
            <w:vAlign w:val="center"/>
          </w:tcPr>
          <w:p w14:paraId="0EE2B793" w14:textId="77777777" w:rsidR="000E7E91" w:rsidRPr="000A03B5" w:rsidRDefault="000E7E91" w:rsidP="000A03B5">
            <w:pPr>
              <w:jc w:val="center"/>
              <w:rPr>
                <w:rFonts w:ascii="Times New Roman" w:hAnsi="Times New Roman" w:cs="Times New Roman"/>
                <w:sz w:val="20"/>
                <w:szCs w:val="20"/>
              </w:rPr>
            </w:pPr>
          </w:p>
        </w:tc>
        <w:tc>
          <w:tcPr>
            <w:tcW w:w="345" w:type="pct"/>
            <w:tcBorders>
              <w:top w:val="nil"/>
              <w:left w:val="nil"/>
              <w:bottom w:val="nil"/>
              <w:right w:val="nil"/>
            </w:tcBorders>
            <w:vAlign w:val="center"/>
          </w:tcPr>
          <w:p w14:paraId="2AA94251" w14:textId="77777777" w:rsidR="000E7E91" w:rsidRPr="000A03B5" w:rsidRDefault="000E7E91" w:rsidP="000A03B5">
            <w:pPr>
              <w:jc w:val="center"/>
              <w:rPr>
                <w:rFonts w:ascii="Times New Roman" w:hAnsi="Times New Roman" w:cs="Times New Roman"/>
                <w:sz w:val="20"/>
                <w:szCs w:val="20"/>
              </w:rPr>
            </w:pPr>
          </w:p>
        </w:tc>
        <w:tc>
          <w:tcPr>
            <w:tcW w:w="575" w:type="pct"/>
            <w:tcBorders>
              <w:top w:val="nil"/>
              <w:left w:val="nil"/>
              <w:bottom w:val="nil"/>
              <w:right w:val="nil"/>
            </w:tcBorders>
            <w:vAlign w:val="center"/>
          </w:tcPr>
          <w:p w14:paraId="3A61F4F1" w14:textId="77777777" w:rsidR="000E7E91" w:rsidRPr="000A03B5" w:rsidRDefault="000E7E91" w:rsidP="000A03B5">
            <w:pPr>
              <w:jc w:val="center"/>
              <w:rPr>
                <w:rFonts w:ascii="Times New Roman" w:hAnsi="Times New Roman" w:cs="Times New Roman"/>
                <w:sz w:val="20"/>
                <w:szCs w:val="20"/>
              </w:rPr>
            </w:pPr>
          </w:p>
        </w:tc>
        <w:tc>
          <w:tcPr>
            <w:tcW w:w="342" w:type="pct"/>
            <w:tcBorders>
              <w:top w:val="nil"/>
              <w:left w:val="nil"/>
              <w:bottom w:val="nil"/>
              <w:right w:val="nil"/>
            </w:tcBorders>
            <w:vAlign w:val="center"/>
          </w:tcPr>
          <w:p w14:paraId="5AFEA162" w14:textId="77777777" w:rsidR="000E7E91" w:rsidRPr="000A03B5" w:rsidRDefault="000E7E91" w:rsidP="000A03B5">
            <w:pPr>
              <w:jc w:val="center"/>
              <w:rPr>
                <w:rFonts w:ascii="Times New Roman" w:hAnsi="Times New Roman" w:cs="Times New Roman"/>
                <w:sz w:val="20"/>
                <w:szCs w:val="20"/>
              </w:rPr>
            </w:pPr>
          </w:p>
        </w:tc>
        <w:tc>
          <w:tcPr>
            <w:tcW w:w="151" w:type="pct"/>
            <w:tcBorders>
              <w:top w:val="nil"/>
              <w:left w:val="nil"/>
              <w:bottom w:val="nil"/>
              <w:right w:val="nil"/>
            </w:tcBorders>
          </w:tcPr>
          <w:p w14:paraId="69140371" w14:textId="77777777" w:rsidR="000E7E91" w:rsidRPr="000A03B5" w:rsidRDefault="000E7E91" w:rsidP="000A03B5">
            <w:pPr>
              <w:jc w:val="center"/>
              <w:rPr>
                <w:rFonts w:ascii="Times New Roman" w:hAnsi="Times New Roman" w:cs="Times New Roman"/>
                <w:sz w:val="20"/>
                <w:szCs w:val="20"/>
              </w:rPr>
            </w:pPr>
          </w:p>
        </w:tc>
        <w:tc>
          <w:tcPr>
            <w:tcW w:w="381" w:type="pct"/>
            <w:tcBorders>
              <w:top w:val="nil"/>
              <w:left w:val="nil"/>
              <w:bottom w:val="nil"/>
              <w:right w:val="nil"/>
            </w:tcBorders>
          </w:tcPr>
          <w:p w14:paraId="607E3930" w14:textId="77777777" w:rsidR="000E7E91" w:rsidRPr="000A03B5" w:rsidRDefault="000E7E91" w:rsidP="000A03B5">
            <w:pPr>
              <w:jc w:val="center"/>
              <w:rPr>
                <w:rFonts w:ascii="Times New Roman" w:hAnsi="Times New Roman" w:cs="Times New Roman"/>
                <w:sz w:val="20"/>
                <w:szCs w:val="20"/>
              </w:rPr>
            </w:pPr>
          </w:p>
        </w:tc>
      </w:tr>
      <w:tr w:rsidR="000E7E91" w:rsidRPr="000A03B5" w14:paraId="06ACA5F7" w14:textId="6564E045" w:rsidTr="00EB658D">
        <w:trPr>
          <w:trHeight w:val="144"/>
        </w:trPr>
        <w:tc>
          <w:tcPr>
            <w:tcW w:w="478" w:type="pct"/>
            <w:vMerge/>
            <w:shd w:val="clear" w:color="auto" w:fill="FF0000"/>
            <w:vAlign w:val="center"/>
          </w:tcPr>
          <w:p w14:paraId="6B7C94BA" w14:textId="77777777" w:rsidR="000E7E91" w:rsidRPr="000A03B5" w:rsidRDefault="000E7E91" w:rsidP="000A03B5">
            <w:pPr>
              <w:jc w:val="center"/>
              <w:rPr>
                <w:rFonts w:ascii="Times New Roman" w:hAnsi="Times New Roman" w:cs="Times New Roman"/>
                <w:sz w:val="20"/>
                <w:szCs w:val="20"/>
              </w:rPr>
            </w:pPr>
          </w:p>
        </w:tc>
        <w:tc>
          <w:tcPr>
            <w:tcW w:w="359" w:type="pct"/>
            <w:shd w:val="clear" w:color="auto" w:fill="FF0000"/>
            <w:vAlign w:val="center"/>
          </w:tcPr>
          <w:p w14:paraId="256292FE" w14:textId="30926773" w:rsidR="000E7E91" w:rsidRPr="000A03B5" w:rsidRDefault="000E7E91" w:rsidP="000A03B5">
            <w:pPr>
              <w:jc w:val="center"/>
              <w:rPr>
                <w:rFonts w:ascii="Times New Roman" w:hAnsi="Times New Roman" w:cs="Times New Roman"/>
                <w:sz w:val="20"/>
                <w:szCs w:val="20"/>
              </w:rPr>
            </w:pPr>
            <w:r>
              <w:rPr>
                <w:rFonts w:ascii="Times New Roman" w:hAnsi="Times New Roman" w:cs="Times New Roman"/>
                <w:sz w:val="20"/>
                <w:szCs w:val="20"/>
              </w:rPr>
              <w:t>9</w:t>
            </w:r>
          </w:p>
        </w:tc>
        <w:tc>
          <w:tcPr>
            <w:tcW w:w="573" w:type="pct"/>
            <w:shd w:val="clear" w:color="auto" w:fill="FF0000"/>
            <w:vAlign w:val="center"/>
          </w:tcPr>
          <w:p w14:paraId="51ADD1A5" w14:textId="0E93F0FA"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3000</w:t>
            </w:r>
          </w:p>
        </w:tc>
        <w:tc>
          <w:tcPr>
            <w:tcW w:w="332" w:type="pct"/>
            <w:tcBorders>
              <w:top w:val="nil"/>
              <w:bottom w:val="nil"/>
              <w:right w:val="nil"/>
            </w:tcBorders>
            <w:vAlign w:val="center"/>
          </w:tcPr>
          <w:p w14:paraId="145089B3" w14:textId="77777777" w:rsidR="000E7E91" w:rsidRPr="000A03B5" w:rsidRDefault="000E7E91" w:rsidP="000A03B5">
            <w:pPr>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70BF5AF0" w14:textId="77777777" w:rsidR="000E7E91" w:rsidRPr="000A03B5" w:rsidRDefault="000E7E91" w:rsidP="000A03B5">
            <w:pPr>
              <w:jc w:val="center"/>
              <w:rPr>
                <w:rFonts w:ascii="Times New Roman" w:hAnsi="Times New Roman" w:cs="Times New Roman"/>
                <w:sz w:val="20"/>
                <w:szCs w:val="20"/>
              </w:rPr>
            </w:pPr>
          </w:p>
        </w:tc>
        <w:tc>
          <w:tcPr>
            <w:tcW w:w="359" w:type="pct"/>
            <w:tcBorders>
              <w:top w:val="nil"/>
              <w:left w:val="nil"/>
              <w:bottom w:val="nil"/>
              <w:right w:val="nil"/>
            </w:tcBorders>
            <w:vAlign w:val="center"/>
          </w:tcPr>
          <w:p w14:paraId="78108AE4" w14:textId="77777777" w:rsidR="000E7E91" w:rsidRPr="000A03B5" w:rsidRDefault="000E7E91" w:rsidP="000A03B5">
            <w:pPr>
              <w:jc w:val="center"/>
              <w:rPr>
                <w:rFonts w:ascii="Times New Roman" w:hAnsi="Times New Roman" w:cs="Times New Roman"/>
                <w:sz w:val="20"/>
                <w:szCs w:val="20"/>
              </w:rPr>
            </w:pPr>
          </w:p>
        </w:tc>
        <w:tc>
          <w:tcPr>
            <w:tcW w:w="573" w:type="pct"/>
            <w:tcBorders>
              <w:top w:val="nil"/>
              <w:left w:val="nil"/>
              <w:bottom w:val="nil"/>
              <w:right w:val="nil"/>
            </w:tcBorders>
            <w:vAlign w:val="center"/>
          </w:tcPr>
          <w:p w14:paraId="2DAD47A3" w14:textId="77777777" w:rsidR="000E7E91" w:rsidRPr="000A03B5" w:rsidRDefault="000E7E91" w:rsidP="000A03B5">
            <w:pPr>
              <w:jc w:val="center"/>
              <w:rPr>
                <w:rFonts w:ascii="Times New Roman" w:hAnsi="Times New Roman" w:cs="Times New Roman"/>
                <w:sz w:val="20"/>
                <w:szCs w:val="20"/>
              </w:rPr>
            </w:pPr>
          </w:p>
        </w:tc>
        <w:tc>
          <w:tcPr>
            <w:tcW w:w="345" w:type="pct"/>
            <w:tcBorders>
              <w:top w:val="nil"/>
              <w:left w:val="nil"/>
              <w:bottom w:val="nil"/>
              <w:right w:val="nil"/>
            </w:tcBorders>
            <w:vAlign w:val="center"/>
          </w:tcPr>
          <w:p w14:paraId="6BA206F6" w14:textId="77777777" w:rsidR="000E7E91" w:rsidRPr="000A03B5" w:rsidRDefault="000E7E91" w:rsidP="000A03B5">
            <w:pPr>
              <w:jc w:val="center"/>
              <w:rPr>
                <w:rFonts w:ascii="Times New Roman" w:hAnsi="Times New Roman" w:cs="Times New Roman"/>
                <w:sz w:val="20"/>
                <w:szCs w:val="20"/>
              </w:rPr>
            </w:pPr>
          </w:p>
        </w:tc>
        <w:tc>
          <w:tcPr>
            <w:tcW w:w="575" w:type="pct"/>
            <w:tcBorders>
              <w:top w:val="nil"/>
              <w:left w:val="nil"/>
              <w:bottom w:val="nil"/>
              <w:right w:val="nil"/>
            </w:tcBorders>
            <w:vAlign w:val="center"/>
          </w:tcPr>
          <w:p w14:paraId="41F207E6" w14:textId="77777777" w:rsidR="000E7E91" w:rsidRPr="000A03B5" w:rsidRDefault="000E7E91" w:rsidP="000A03B5">
            <w:pPr>
              <w:jc w:val="center"/>
              <w:rPr>
                <w:rFonts w:ascii="Times New Roman" w:hAnsi="Times New Roman" w:cs="Times New Roman"/>
                <w:sz w:val="20"/>
                <w:szCs w:val="20"/>
              </w:rPr>
            </w:pPr>
          </w:p>
        </w:tc>
        <w:tc>
          <w:tcPr>
            <w:tcW w:w="342" w:type="pct"/>
            <w:tcBorders>
              <w:top w:val="nil"/>
              <w:left w:val="nil"/>
              <w:bottom w:val="nil"/>
              <w:right w:val="nil"/>
            </w:tcBorders>
            <w:vAlign w:val="center"/>
          </w:tcPr>
          <w:p w14:paraId="7D25D832" w14:textId="77777777" w:rsidR="000E7E91" w:rsidRPr="000A03B5" w:rsidRDefault="000E7E91" w:rsidP="000A03B5">
            <w:pPr>
              <w:jc w:val="center"/>
              <w:rPr>
                <w:rFonts w:ascii="Times New Roman" w:hAnsi="Times New Roman" w:cs="Times New Roman"/>
                <w:sz w:val="20"/>
                <w:szCs w:val="20"/>
              </w:rPr>
            </w:pPr>
          </w:p>
        </w:tc>
        <w:tc>
          <w:tcPr>
            <w:tcW w:w="151" w:type="pct"/>
            <w:tcBorders>
              <w:top w:val="nil"/>
              <w:left w:val="nil"/>
              <w:bottom w:val="nil"/>
              <w:right w:val="nil"/>
            </w:tcBorders>
          </w:tcPr>
          <w:p w14:paraId="69D9833B" w14:textId="77777777" w:rsidR="000E7E91" w:rsidRPr="000A03B5" w:rsidRDefault="000E7E91" w:rsidP="000A03B5">
            <w:pPr>
              <w:jc w:val="center"/>
              <w:rPr>
                <w:rFonts w:ascii="Times New Roman" w:hAnsi="Times New Roman" w:cs="Times New Roman"/>
                <w:sz w:val="20"/>
                <w:szCs w:val="20"/>
              </w:rPr>
            </w:pPr>
          </w:p>
        </w:tc>
        <w:tc>
          <w:tcPr>
            <w:tcW w:w="381" w:type="pct"/>
            <w:tcBorders>
              <w:top w:val="nil"/>
              <w:left w:val="nil"/>
              <w:bottom w:val="nil"/>
              <w:right w:val="nil"/>
            </w:tcBorders>
          </w:tcPr>
          <w:p w14:paraId="69FC9E3E" w14:textId="77777777" w:rsidR="000E7E91" w:rsidRPr="000A03B5" w:rsidRDefault="000E7E91" w:rsidP="000A03B5">
            <w:pPr>
              <w:jc w:val="center"/>
              <w:rPr>
                <w:rFonts w:ascii="Times New Roman" w:hAnsi="Times New Roman" w:cs="Times New Roman"/>
                <w:sz w:val="20"/>
                <w:szCs w:val="20"/>
              </w:rPr>
            </w:pPr>
          </w:p>
        </w:tc>
      </w:tr>
      <w:tr w:rsidR="000E7E91" w:rsidRPr="000A03B5" w14:paraId="039B2360" w14:textId="1B4F8EF0" w:rsidTr="00EB658D">
        <w:trPr>
          <w:trHeight w:val="144"/>
        </w:trPr>
        <w:tc>
          <w:tcPr>
            <w:tcW w:w="478" w:type="pct"/>
            <w:vMerge/>
            <w:shd w:val="clear" w:color="auto" w:fill="FF0000"/>
            <w:vAlign w:val="center"/>
          </w:tcPr>
          <w:p w14:paraId="647233C1" w14:textId="77777777" w:rsidR="000E7E91" w:rsidRPr="000A03B5" w:rsidRDefault="000E7E91" w:rsidP="000A03B5">
            <w:pPr>
              <w:jc w:val="center"/>
              <w:rPr>
                <w:rFonts w:ascii="Times New Roman" w:hAnsi="Times New Roman" w:cs="Times New Roman"/>
                <w:sz w:val="20"/>
                <w:szCs w:val="20"/>
              </w:rPr>
            </w:pPr>
          </w:p>
        </w:tc>
        <w:tc>
          <w:tcPr>
            <w:tcW w:w="359" w:type="pct"/>
            <w:shd w:val="clear" w:color="auto" w:fill="FF0000"/>
            <w:vAlign w:val="center"/>
          </w:tcPr>
          <w:p w14:paraId="0C38531A" w14:textId="73A9E990" w:rsidR="000E7E91" w:rsidRDefault="000E7E91" w:rsidP="000A03B5">
            <w:pPr>
              <w:jc w:val="center"/>
              <w:rPr>
                <w:rFonts w:ascii="Times New Roman" w:hAnsi="Times New Roman" w:cs="Times New Roman"/>
                <w:sz w:val="20"/>
                <w:szCs w:val="20"/>
              </w:rPr>
            </w:pPr>
            <w:r>
              <w:rPr>
                <w:rFonts w:ascii="Times New Roman" w:hAnsi="Times New Roman" w:cs="Times New Roman"/>
                <w:sz w:val="20"/>
                <w:szCs w:val="20"/>
              </w:rPr>
              <w:t>10</w:t>
            </w:r>
          </w:p>
        </w:tc>
        <w:tc>
          <w:tcPr>
            <w:tcW w:w="573" w:type="pct"/>
            <w:shd w:val="clear" w:color="auto" w:fill="FF0000"/>
            <w:vAlign w:val="center"/>
          </w:tcPr>
          <w:p w14:paraId="67D8B3B5" w14:textId="12802108" w:rsidR="000E7E91" w:rsidRPr="000A03B5" w:rsidRDefault="00981A1D" w:rsidP="000A03B5">
            <w:pPr>
              <w:jc w:val="center"/>
              <w:rPr>
                <w:rFonts w:ascii="Times New Roman" w:hAnsi="Times New Roman" w:cs="Times New Roman"/>
                <w:sz w:val="20"/>
                <w:szCs w:val="20"/>
              </w:rPr>
            </w:pPr>
            <w:r>
              <w:rPr>
                <w:rFonts w:ascii="Times New Roman" w:hAnsi="Times New Roman" w:cs="Times New Roman"/>
                <w:sz w:val="20"/>
                <w:szCs w:val="20"/>
              </w:rPr>
              <w:t>4500</w:t>
            </w:r>
          </w:p>
        </w:tc>
        <w:tc>
          <w:tcPr>
            <w:tcW w:w="332" w:type="pct"/>
            <w:tcBorders>
              <w:top w:val="nil"/>
              <w:bottom w:val="nil"/>
              <w:right w:val="nil"/>
            </w:tcBorders>
            <w:vAlign w:val="center"/>
          </w:tcPr>
          <w:p w14:paraId="7F73077C" w14:textId="77777777" w:rsidR="000E7E91" w:rsidRPr="000A03B5" w:rsidRDefault="000E7E91" w:rsidP="000A03B5">
            <w:pPr>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7AF30CFD" w14:textId="77777777" w:rsidR="000E7E91" w:rsidRPr="000A03B5" w:rsidRDefault="000E7E91" w:rsidP="000A03B5">
            <w:pPr>
              <w:jc w:val="center"/>
              <w:rPr>
                <w:rFonts w:ascii="Times New Roman" w:hAnsi="Times New Roman" w:cs="Times New Roman"/>
                <w:sz w:val="20"/>
                <w:szCs w:val="20"/>
              </w:rPr>
            </w:pPr>
          </w:p>
        </w:tc>
        <w:tc>
          <w:tcPr>
            <w:tcW w:w="359" w:type="pct"/>
            <w:tcBorders>
              <w:top w:val="nil"/>
              <w:left w:val="nil"/>
              <w:bottom w:val="nil"/>
              <w:right w:val="nil"/>
            </w:tcBorders>
            <w:vAlign w:val="center"/>
          </w:tcPr>
          <w:p w14:paraId="59464A4F" w14:textId="77777777" w:rsidR="000E7E91" w:rsidRPr="000A03B5" w:rsidRDefault="000E7E91" w:rsidP="000A03B5">
            <w:pPr>
              <w:jc w:val="center"/>
              <w:rPr>
                <w:rFonts w:ascii="Times New Roman" w:hAnsi="Times New Roman" w:cs="Times New Roman"/>
                <w:sz w:val="20"/>
                <w:szCs w:val="20"/>
              </w:rPr>
            </w:pPr>
          </w:p>
        </w:tc>
        <w:tc>
          <w:tcPr>
            <w:tcW w:w="573" w:type="pct"/>
            <w:tcBorders>
              <w:top w:val="nil"/>
              <w:left w:val="nil"/>
              <w:bottom w:val="nil"/>
              <w:right w:val="nil"/>
            </w:tcBorders>
            <w:vAlign w:val="center"/>
          </w:tcPr>
          <w:p w14:paraId="789D9109" w14:textId="77777777" w:rsidR="000E7E91" w:rsidRPr="000A03B5" w:rsidRDefault="000E7E91" w:rsidP="000A03B5">
            <w:pPr>
              <w:jc w:val="center"/>
              <w:rPr>
                <w:rFonts w:ascii="Times New Roman" w:hAnsi="Times New Roman" w:cs="Times New Roman"/>
                <w:sz w:val="20"/>
                <w:szCs w:val="20"/>
              </w:rPr>
            </w:pPr>
          </w:p>
        </w:tc>
        <w:tc>
          <w:tcPr>
            <w:tcW w:w="345" w:type="pct"/>
            <w:tcBorders>
              <w:top w:val="nil"/>
              <w:left w:val="nil"/>
              <w:bottom w:val="nil"/>
              <w:right w:val="nil"/>
            </w:tcBorders>
            <w:vAlign w:val="center"/>
          </w:tcPr>
          <w:p w14:paraId="4FD20C64" w14:textId="77777777" w:rsidR="000E7E91" w:rsidRPr="000A03B5" w:rsidRDefault="000E7E91" w:rsidP="000A03B5">
            <w:pPr>
              <w:jc w:val="center"/>
              <w:rPr>
                <w:rFonts w:ascii="Times New Roman" w:hAnsi="Times New Roman" w:cs="Times New Roman"/>
                <w:sz w:val="20"/>
                <w:szCs w:val="20"/>
              </w:rPr>
            </w:pPr>
          </w:p>
        </w:tc>
        <w:tc>
          <w:tcPr>
            <w:tcW w:w="575" w:type="pct"/>
            <w:tcBorders>
              <w:top w:val="nil"/>
              <w:left w:val="nil"/>
              <w:bottom w:val="nil"/>
              <w:right w:val="nil"/>
            </w:tcBorders>
            <w:vAlign w:val="center"/>
          </w:tcPr>
          <w:p w14:paraId="48323790" w14:textId="77777777" w:rsidR="000E7E91" w:rsidRPr="000A03B5" w:rsidRDefault="000E7E91" w:rsidP="000A03B5">
            <w:pPr>
              <w:jc w:val="center"/>
              <w:rPr>
                <w:rFonts w:ascii="Times New Roman" w:hAnsi="Times New Roman" w:cs="Times New Roman"/>
                <w:sz w:val="20"/>
                <w:szCs w:val="20"/>
              </w:rPr>
            </w:pPr>
          </w:p>
        </w:tc>
        <w:tc>
          <w:tcPr>
            <w:tcW w:w="342" w:type="pct"/>
            <w:tcBorders>
              <w:top w:val="nil"/>
              <w:left w:val="nil"/>
              <w:bottom w:val="nil"/>
              <w:right w:val="nil"/>
            </w:tcBorders>
            <w:vAlign w:val="center"/>
          </w:tcPr>
          <w:p w14:paraId="498A63FB" w14:textId="77777777" w:rsidR="000E7E91" w:rsidRPr="000A03B5" w:rsidRDefault="000E7E91" w:rsidP="000A03B5">
            <w:pPr>
              <w:jc w:val="center"/>
              <w:rPr>
                <w:rFonts w:ascii="Times New Roman" w:hAnsi="Times New Roman" w:cs="Times New Roman"/>
                <w:sz w:val="20"/>
                <w:szCs w:val="20"/>
              </w:rPr>
            </w:pPr>
          </w:p>
        </w:tc>
        <w:tc>
          <w:tcPr>
            <w:tcW w:w="151" w:type="pct"/>
            <w:tcBorders>
              <w:top w:val="nil"/>
              <w:left w:val="nil"/>
              <w:bottom w:val="nil"/>
              <w:right w:val="nil"/>
            </w:tcBorders>
          </w:tcPr>
          <w:p w14:paraId="1E15B98B" w14:textId="77777777" w:rsidR="000E7E91" w:rsidRPr="000A03B5" w:rsidRDefault="000E7E91" w:rsidP="000A03B5">
            <w:pPr>
              <w:jc w:val="center"/>
              <w:rPr>
                <w:rFonts w:ascii="Times New Roman" w:hAnsi="Times New Roman" w:cs="Times New Roman"/>
                <w:sz w:val="20"/>
                <w:szCs w:val="20"/>
              </w:rPr>
            </w:pPr>
          </w:p>
        </w:tc>
        <w:tc>
          <w:tcPr>
            <w:tcW w:w="381" w:type="pct"/>
            <w:tcBorders>
              <w:top w:val="nil"/>
              <w:left w:val="nil"/>
              <w:bottom w:val="nil"/>
              <w:right w:val="nil"/>
            </w:tcBorders>
          </w:tcPr>
          <w:p w14:paraId="562B3B91" w14:textId="77777777" w:rsidR="000E7E91" w:rsidRPr="000A03B5" w:rsidRDefault="000E7E91" w:rsidP="000A03B5">
            <w:pPr>
              <w:jc w:val="center"/>
              <w:rPr>
                <w:rFonts w:ascii="Times New Roman" w:hAnsi="Times New Roman" w:cs="Times New Roman"/>
                <w:sz w:val="20"/>
                <w:szCs w:val="20"/>
              </w:rPr>
            </w:pPr>
          </w:p>
        </w:tc>
      </w:tr>
    </w:tbl>
    <w:p w14:paraId="37C84115" w14:textId="77777777" w:rsidR="0049392A" w:rsidRPr="00EB658D" w:rsidRDefault="0049392A" w:rsidP="0049392A">
      <w:pPr>
        <w:spacing w:after="0"/>
        <w:ind w:left="432"/>
        <w:jc w:val="center"/>
        <w:rPr>
          <w:rFonts w:ascii="Times New Roman" w:hAnsi="Times New Roman" w:cs="Times New Roman"/>
          <w:sz w:val="8"/>
          <w:szCs w:val="24"/>
        </w:rPr>
      </w:pPr>
    </w:p>
    <w:p w14:paraId="61799634" w14:textId="3993C38D" w:rsidR="000A03B5" w:rsidRPr="0049392A" w:rsidRDefault="0049392A" w:rsidP="0049392A">
      <w:pPr>
        <w:spacing w:after="0"/>
        <w:ind w:left="432"/>
        <w:jc w:val="center"/>
        <w:rPr>
          <w:rFonts w:ascii="Times New Roman" w:hAnsi="Times New Roman" w:cs="Times New Roman"/>
          <w:sz w:val="18"/>
          <w:szCs w:val="24"/>
        </w:rPr>
      </w:pPr>
      <w:r w:rsidRPr="0049392A">
        <w:rPr>
          <w:rFonts w:ascii="Times New Roman" w:hAnsi="Times New Roman" w:cs="Times New Roman"/>
          <w:sz w:val="18"/>
          <w:szCs w:val="24"/>
        </w:rPr>
        <w:t>Fig.</w:t>
      </w:r>
      <w:r w:rsidR="00AD369F">
        <w:rPr>
          <w:rFonts w:ascii="Times New Roman" w:hAnsi="Times New Roman" w:cs="Times New Roman"/>
          <w:sz w:val="18"/>
          <w:szCs w:val="24"/>
        </w:rPr>
        <w:t>1</w:t>
      </w:r>
      <w:r>
        <w:rPr>
          <w:rFonts w:ascii="Times New Roman" w:hAnsi="Times New Roman" w:cs="Times New Roman"/>
          <w:sz w:val="18"/>
          <w:szCs w:val="24"/>
        </w:rPr>
        <w:t xml:space="preserve"> - Baseline Risk Levels and Calculated Risk Range</w:t>
      </w:r>
    </w:p>
    <w:p w14:paraId="7A0A67F4" w14:textId="18759534" w:rsidR="004A64F2" w:rsidRPr="00EB658D" w:rsidRDefault="004A64F2" w:rsidP="00F865C5">
      <w:pPr>
        <w:spacing w:after="0"/>
        <w:ind w:left="432"/>
        <w:jc w:val="both"/>
        <w:rPr>
          <w:rFonts w:ascii="Times New Roman" w:hAnsi="Times New Roman" w:cs="Times New Roman"/>
          <w:sz w:val="20"/>
          <w:szCs w:val="24"/>
        </w:rPr>
      </w:pPr>
    </w:p>
    <w:p w14:paraId="4F1D1325" w14:textId="3E03841C" w:rsidR="00AE72B8" w:rsidRDefault="00AE72B8" w:rsidP="00AE72B8">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IN CONJUNCTION WITH ADJUDICATIVE GUIDELINES</w:t>
      </w:r>
      <w:r w:rsidR="00AE6EB1">
        <w:rPr>
          <w:rFonts w:ascii="Times New Roman" w:hAnsi="Times New Roman" w:cs="Times New Roman"/>
          <w:sz w:val="24"/>
          <w:szCs w:val="24"/>
        </w:rPr>
        <w:t>.</w:t>
      </w:r>
      <w:r w:rsidR="008F4868">
        <w:rPr>
          <w:rFonts w:ascii="Times New Roman" w:hAnsi="Times New Roman" w:cs="Times New Roman"/>
          <w:sz w:val="24"/>
          <w:szCs w:val="24"/>
        </w:rPr>
        <w:t xml:space="preserve"> In conjunction with DoD 5220.22-M and ISL 2016-02, the ITSP must have procedures in place for</w:t>
      </w:r>
      <w:r w:rsidR="006A279D">
        <w:rPr>
          <w:rFonts w:ascii="Times New Roman" w:hAnsi="Times New Roman" w:cs="Times New Roman"/>
          <w:sz w:val="24"/>
          <w:szCs w:val="24"/>
        </w:rPr>
        <w:t xml:space="preserve"> cleared personnel in order to </w:t>
      </w:r>
      <w:r w:rsidR="008F4868">
        <w:rPr>
          <w:rFonts w:ascii="Times New Roman" w:hAnsi="Times New Roman" w:cs="Times New Roman"/>
          <w:sz w:val="24"/>
          <w:szCs w:val="24"/>
        </w:rPr>
        <w:t xml:space="preserve">identify and report relevant information covered by the thirteen (13) personnel security adjudicative guidelines that may be indicative of a potential or actual </w:t>
      </w:r>
      <w:r w:rsidR="00242389">
        <w:rPr>
          <w:rFonts w:ascii="Times New Roman" w:hAnsi="Times New Roman" w:cs="Times New Roman"/>
          <w:sz w:val="24"/>
          <w:szCs w:val="24"/>
        </w:rPr>
        <w:t>Insider Threat</w:t>
      </w:r>
      <w:r w:rsidR="008F4868">
        <w:rPr>
          <w:rFonts w:ascii="Times New Roman" w:hAnsi="Times New Roman" w:cs="Times New Roman"/>
          <w:sz w:val="24"/>
          <w:szCs w:val="24"/>
        </w:rPr>
        <w:t>.</w:t>
      </w:r>
    </w:p>
    <w:p w14:paraId="026F3873" w14:textId="3E4D1F80" w:rsidR="006A279D" w:rsidRDefault="006A279D" w:rsidP="006A279D">
      <w:pPr>
        <w:spacing w:after="0"/>
        <w:jc w:val="both"/>
        <w:rPr>
          <w:rFonts w:ascii="Times New Roman" w:hAnsi="Times New Roman" w:cs="Times New Roman"/>
          <w:sz w:val="24"/>
          <w:szCs w:val="24"/>
        </w:rPr>
      </w:pPr>
    </w:p>
    <w:p w14:paraId="2FBE3FF4" w14:textId="6C4B1A29" w:rsidR="006A279D" w:rsidRDefault="006A279D" w:rsidP="006A279D">
      <w:pPr>
        <w:spacing w:after="0"/>
        <w:ind w:left="216"/>
        <w:jc w:val="both"/>
        <w:rPr>
          <w:rFonts w:ascii="Times New Roman" w:hAnsi="Times New Roman" w:cs="Times New Roman"/>
          <w:sz w:val="24"/>
          <w:szCs w:val="24"/>
        </w:rPr>
      </w:pPr>
      <w:r>
        <w:rPr>
          <w:rFonts w:ascii="Times New Roman" w:hAnsi="Times New Roman" w:cs="Times New Roman"/>
          <w:sz w:val="24"/>
          <w:szCs w:val="24"/>
        </w:rPr>
        <w:t>The Personal and Work Risk Categories associated with the IT</w:t>
      </w:r>
      <w:r w:rsidR="00D01DCE">
        <w:rPr>
          <w:rFonts w:ascii="Times New Roman" w:hAnsi="Times New Roman" w:cs="Times New Roman"/>
          <w:sz w:val="24"/>
          <w:szCs w:val="24"/>
        </w:rPr>
        <w:t>SP</w:t>
      </w:r>
      <w:r>
        <w:rPr>
          <w:rFonts w:ascii="Times New Roman" w:hAnsi="Times New Roman" w:cs="Times New Roman"/>
          <w:sz w:val="24"/>
          <w:szCs w:val="24"/>
        </w:rPr>
        <w:t xml:space="preserve"> can be utilized to identify issues which correspond with specific adjudicative guidelines. These corresponding areas</w:t>
      </w:r>
      <w:r w:rsidR="00BC4514">
        <w:rPr>
          <w:rFonts w:ascii="Times New Roman" w:hAnsi="Times New Roman" w:cs="Times New Roman"/>
          <w:sz w:val="24"/>
          <w:szCs w:val="24"/>
        </w:rPr>
        <w:t xml:space="preserve"> (fig.</w:t>
      </w:r>
      <w:r w:rsidR="00AD369F">
        <w:rPr>
          <w:rFonts w:ascii="Times New Roman" w:hAnsi="Times New Roman" w:cs="Times New Roman"/>
          <w:sz w:val="24"/>
          <w:szCs w:val="24"/>
        </w:rPr>
        <w:t>2</w:t>
      </w:r>
      <w:r w:rsidR="00BC4514">
        <w:rPr>
          <w:rFonts w:ascii="Times New Roman" w:hAnsi="Times New Roman" w:cs="Times New Roman"/>
          <w:sz w:val="24"/>
          <w:szCs w:val="24"/>
        </w:rPr>
        <w:t>)</w:t>
      </w:r>
      <w:r>
        <w:rPr>
          <w:rFonts w:ascii="Times New Roman" w:hAnsi="Times New Roman" w:cs="Times New Roman"/>
          <w:sz w:val="24"/>
          <w:szCs w:val="24"/>
        </w:rPr>
        <w:t xml:space="preserve"> ensure that the ITSP Team can effectively notify the cognizant organization regarding </w:t>
      </w:r>
      <w:r w:rsidR="00D01DCE">
        <w:rPr>
          <w:rFonts w:ascii="Times New Roman" w:hAnsi="Times New Roman" w:cs="Times New Roman"/>
          <w:sz w:val="24"/>
          <w:szCs w:val="24"/>
        </w:rPr>
        <w:t xml:space="preserve">indicators of potential or actual </w:t>
      </w:r>
      <w:r w:rsidR="00242389">
        <w:rPr>
          <w:rFonts w:ascii="Times New Roman" w:hAnsi="Times New Roman" w:cs="Times New Roman"/>
          <w:sz w:val="24"/>
          <w:szCs w:val="24"/>
        </w:rPr>
        <w:t>Insider Threat</w:t>
      </w:r>
      <w:r w:rsidR="00D01DCE">
        <w:rPr>
          <w:rFonts w:ascii="Times New Roman" w:hAnsi="Times New Roman" w:cs="Times New Roman"/>
          <w:sz w:val="24"/>
          <w:szCs w:val="24"/>
        </w:rPr>
        <w:t xml:space="preserve"> by cross-referencing the specific category and guideline.</w:t>
      </w:r>
      <w:r w:rsidR="006E2EC6">
        <w:rPr>
          <w:rFonts w:ascii="Times New Roman" w:hAnsi="Times New Roman" w:cs="Times New Roman"/>
          <w:sz w:val="24"/>
          <w:szCs w:val="24"/>
        </w:rPr>
        <w:t xml:space="preserve"> Note that this is only a guide and certain activities may span multiple categories or affect adjudicative guidelines outside the listed guide.</w:t>
      </w:r>
    </w:p>
    <w:p w14:paraId="2F06928D" w14:textId="77777777" w:rsidR="0032038C" w:rsidRPr="00EB658D" w:rsidRDefault="0032038C" w:rsidP="00DE5133">
      <w:pPr>
        <w:spacing w:after="0"/>
        <w:jc w:val="both"/>
        <w:rPr>
          <w:rFonts w:ascii="Times New Roman" w:hAnsi="Times New Roman" w:cs="Times New Roman"/>
          <w:sz w:val="24"/>
          <w:szCs w:val="24"/>
        </w:rPr>
      </w:pPr>
    </w:p>
    <w:tbl>
      <w:tblPr>
        <w:tblStyle w:val="TableGrid"/>
        <w:tblW w:w="11361" w:type="dxa"/>
        <w:tblInd w:w="-990" w:type="dxa"/>
        <w:tblLayout w:type="fixed"/>
        <w:tblLook w:val="04A0" w:firstRow="1" w:lastRow="0" w:firstColumn="1" w:lastColumn="0" w:noHBand="0" w:noVBand="1"/>
      </w:tblPr>
      <w:tblGrid>
        <w:gridCol w:w="270"/>
        <w:gridCol w:w="1435"/>
        <w:gridCol w:w="965"/>
        <w:gridCol w:w="966"/>
        <w:gridCol w:w="965"/>
        <w:gridCol w:w="966"/>
        <w:gridCol w:w="966"/>
        <w:gridCol w:w="965"/>
        <w:gridCol w:w="966"/>
        <w:gridCol w:w="965"/>
        <w:gridCol w:w="966"/>
        <w:gridCol w:w="966"/>
      </w:tblGrid>
      <w:tr w:rsidR="00A225D3" w:rsidRPr="00A225D3" w14:paraId="17B97C61" w14:textId="77777777" w:rsidTr="002B1C82">
        <w:trPr>
          <w:trHeight w:val="197"/>
        </w:trPr>
        <w:tc>
          <w:tcPr>
            <w:tcW w:w="270" w:type="dxa"/>
            <w:tcBorders>
              <w:top w:val="nil"/>
              <w:left w:val="nil"/>
              <w:bottom w:val="single" w:sz="4" w:space="0" w:color="auto"/>
              <w:right w:val="nil"/>
            </w:tcBorders>
            <w:vAlign w:val="center"/>
          </w:tcPr>
          <w:p w14:paraId="67D21AD5" w14:textId="77777777" w:rsidR="00A225D3" w:rsidRPr="00A225D3" w:rsidRDefault="00A225D3" w:rsidP="002459A1">
            <w:pPr>
              <w:jc w:val="center"/>
              <w:rPr>
                <w:rFonts w:ascii="Times New Roman" w:hAnsi="Times New Roman" w:cs="Times New Roman"/>
                <w:sz w:val="14"/>
                <w:szCs w:val="16"/>
              </w:rPr>
            </w:pPr>
          </w:p>
        </w:tc>
        <w:tc>
          <w:tcPr>
            <w:tcW w:w="1435" w:type="dxa"/>
            <w:tcBorders>
              <w:top w:val="nil"/>
              <w:left w:val="nil"/>
              <w:bottom w:val="single" w:sz="4" w:space="0" w:color="auto"/>
            </w:tcBorders>
            <w:vAlign w:val="center"/>
          </w:tcPr>
          <w:p w14:paraId="025C5DBC" w14:textId="77777777" w:rsidR="00A225D3" w:rsidRPr="00A225D3" w:rsidRDefault="00A225D3" w:rsidP="002459A1">
            <w:pPr>
              <w:jc w:val="center"/>
              <w:rPr>
                <w:rFonts w:ascii="Times New Roman" w:hAnsi="Times New Roman" w:cs="Times New Roman"/>
                <w:sz w:val="14"/>
                <w:szCs w:val="16"/>
              </w:rPr>
            </w:pPr>
          </w:p>
        </w:tc>
        <w:tc>
          <w:tcPr>
            <w:tcW w:w="6759" w:type="dxa"/>
            <w:gridSpan w:val="7"/>
            <w:shd w:val="clear" w:color="auto" w:fill="FBE4D5" w:themeFill="accent2" w:themeFillTint="33"/>
            <w:vAlign w:val="center"/>
          </w:tcPr>
          <w:p w14:paraId="4032C5F6" w14:textId="2268F1DB" w:rsidR="00A225D3" w:rsidRPr="00A225D3" w:rsidRDefault="00A225D3" w:rsidP="002459A1">
            <w:pPr>
              <w:jc w:val="center"/>
              <w:rPr>
                <w:rFonts w:ascii="Times New Roman" w:hAnsi="Times New Roman" w:cs="Times New Roman"/>
                <w:b/>
                <w:sz w:val="14"/>
                <w:szCs w:val="16"/>
              </w:rPr>
            </w:pPr>
            <w:r w:rsidRPr="00A225D3">
              <w:rPr>
                <w:rFonts w:ascii="Times New Roman" w:hAnsi="Times New Roman" w:cs="Times New Roman"/>
                <w:b/>
                <w:sz w:val="14"/>
                <w:szCs w:val="16"/>
              </w:rPr>
              <w:t>Personal Risk Categories</w:t>
            </w:r>
          </w:p>
        </w:tc>
        <w:tc>
          <w:tcPr>
            <w:tcW w:w="2897" w:type="dxa"/>
            <w:gridSpan w:val="3"/>
            <w:shd w:val="clear" w:color="auto" w:fill="DEEAF6" w:themeFill="accent1" w:themeFillTint="33"/>
            <w:vAlign w:val="center"/>
          </w:tcPr>
          <w:p w14:paraId="6219ED82" w14:textId="3C75CCBA" w:rsidR="00A225D3" w:rsidRPr="00A225D3" w:rsidRDefault="00A225D3" w:rsidP="002459A1">
            <w:pPr>
              <w:jc w:val="center"/>
              <w:rPr>
                <w:rFonts w:ascii="Times New Roman" w:hAnsi="Times New Roman" w:cs="Times New Roman"/>
                <w:b/>
                <w:sz w:val="14"/>
                <w:szCs w:val="16"/>
              </w:rPr>
            </w:pPr>
            <w:r w:rsidRPr="00A225D3">
              <w:rPr>
                <w:rFonts w:ascii="Times New Roman" w:hAnsi="Times New Roman" w:cs="Times New Roman"/>
                <w:b/>
                <w:sz w:val="14"/>
                <w:szCs w:val="16"/>
              </w:rPr>
              <w:t>Work Risk Categories</w:t>
            </w:r>
          </w:p>
        </w:tc>
      </w:tr>
      <w:tr w:rsidR="00A225D3" w:rsidRPr="00A225D3" w14:paraId="70C8AE57" w14:textId="0965B649" w:rsidTr="00EB658D">
        <w:trPr>
          <w:trHeight w:hRule="exact" w:val="331"/>
        </w:trPr>
        <w:tc>
          <w:tcPr>
            <w:tcW w:w="1705" w:type="dxa"/>
            <w:gridSpan w:val="2"/>
            <w:tcBorders>
              <w:bottom w:val="single" w:sz="4" w:space="0" w:color="auto"/>
            </w:tcBorders>
            <w:shd w:val="clear" w:color="auto" w:fill="E2EFD9" w:themeFill="accent6" w:themeFillTint="33"/>
            <w:vAlign w:val="center"/>
          </w:tcPr>
          <w:p w14:paraId="5DB84420" w14:textId="31AA4801" w:rsidR="00A225D3" w:rsidRPr="00A225D3" w:rsidRDefault="00A225D3" w:rsidP="002459A1">
            <w:pPr>
              <w:jc w:val="center"/>
              <w:rPr>
                <w:rFonts w:ascii="Times New Roman" w:hAnsi="Times New Roman" w:cs="Times New Roman"/>
                <w:b/>
                <w:sz w:val="14"/>
                <w:szCs w:val="16"/>
              </w:rPr>
            </w:pPr>
            <w:r w:rsidRPr="00A225D3">
              <w:rPr>
                <w:rFonts w:ascii="Times New Roman" w:hAnsi="Times New Roman" w:cs="Times New Roman"/>
                <w:b/>
                <w:sz w:val="14"/>
                <w:szCs w:val="16"/>
              </w:rPr>
              <w:t>Adjudicative Guidelines</w:t>
            </w:r>
          </w:p>
        </w:tc>
        <w:tc>
          <w:tcPr>
            <w:tcW w:w="965" w:type="dxa"/>
            <w:shd w:val="clear" w:color="auto" w:fill="FBE4D5" w:themeFill="accent2" w:themeFillTint="33"/>
            <w:vAlign w:val="center"/>
          </w:tcPr>
          <w:p w14:paraId="011A5592" w14:textId="14DC46D1"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Money</w:t>
            </w:r>
          </w:p>
        </w:tc>
        <w:tc>
          <w:tcPr>
            <w:tcW w:w="966" w:type="dxa"/>
            <w:shd w:val="clear" w:color="auto" w:fill="FBE4D5" w:themeFill="accent2" w:themeFillTint="33"/>
            <w:vAlign w:val="center"/>
          </w:tcPr>
          <w:p w14:paraId="6A5182A0" w14:textId="425FF50F"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Ideology</w:t>
            </w:r>
          </w:p>
        </w:tc>
        <w:tc>
          <w:tcPr>
            <w:tcW w:w="965" w:type="dxa"/>
            <w:shd w:val="clear" w:color="auto" w:fill="FBE4D5" w:themeFill="accent2" w:themeFillTint="33"/>
            <w:vAlign w:val="center"/>
          </w:tcPr>
          <w:p w14:paraId="540D23FE" w14:textId="16E009C1"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Conscience</w:t>
            </w:r>
          </w:p>
        </w:tc>
        <w:tc>
          <w:tcPr>
            <w:tcW w:w="966" w:type="dxa"/>
            <w:shd w:val="clear" w:color="auto" w:fill="FBE4D5" w:themeFill="accent2" w:themeFillTint="33"/>
            <w:vAlign w:val="center"/>
          </w:tcPr>
          <w:p w14:paraId="172AB3D9" w14:textId="45606235"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Ego</w:t>
            </w:r>
          </w:p>
        </w:tc>
        <w:tc>
          <w:tcPr>
            <w:tcW w:w="966" w:type="dxa"/>
            <w:shd w:val="clear" w:color="auto" w:fill="FBE4D5" w:themeFill="accent2" w:themeFillTint="33"/>
            <w:vAlign w:val="center"/>
          </w:tcPr>
          <w:p w14:paraId="5C4246E0" w14:textId="51B3B88A"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Nationalism</w:t>
            </w:r>
          </w:p>
        </w:tc>
        <w:tc>
          <w:tcPr>
            <w:tcW w:w="965" w:type="dxa"/>
            <w:shd w:val="clear" w:color="auto" w:fill="FBE4D5" w:themeFill="accent2" w:themeFillTint="33"/>
            <w:vAlign w:val="center"/>
          </w:tcPr>
          <w:p w14:paraId="08AEB4E6" w14:textId="77777777"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Sexual</w:t>
            </w:r>
          </w:p>
          <w:p w14:paraId="75A5DE4E" w14:textId="58FEEAE7"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Activity</w:t>
            </w:r>
          </w:p>
        </w:tc>
        <w:tc>
          <w:tcPr>
            <w:tcW w:w="966" w:type="dxa"/>
            <w:shd w:val="clear" w:color="auto" w:fill="FBE4D5" w:themeFill="accent2" w:themeFillTint="33"/>
            <w:vAlign w:val="center"/>
          </w:tcPr>
          <w:p w14:paraId="774E5BDB" w14:textId="6ABEAE53"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Connections</w:t>
            </w:r>
          </w:p>
        </w:tc>
        <w:tc>
          <w:tcPr>
            <w:tcW w:w="965" w:type="dxa"/>
            <w:shd w:val="clear" w:color="auto" w:fill="DEEAF6" w:themeFill="accent1" w:themeFillTint="33"/>
            <w:vAlign w:val="center"/>
          </w:tcPr>
          <w:p w14:paraId="1426D4C6" w14:textId="567C0529"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Performance</w:t>
            </w:r>
          </w:p>
        </w:tc>
        <w:tc>
          <w:tcPr>
            <w:tcW w:w="966" w:type="dxa"/>
            <w:shd w:val="clear" w:color="auto" w:fill="DEEAF6" w:themeFill="accent1" w:themeFillTint="33"/>
            <w:vAlign w:val="center"/>
          </w:tcPr>
          <w:p w14:paraId="30BD7F48" w14:textId="5FA60367"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Violations</w:t>
            </w:r>
          </w:p>
        </w:tc>
        <w:tc>
          <w:tcPr>
            <w:tcW w:w="966" w:type="dxa"/>
            <w:shd w:val="clear" w:color="auto" w:fill="DEEAF6" w:themeFill="accent1" w:themeFillTint="33"/>
            <w:vAlign w:val="center"/>
          </w:tcPr>
          <w:p w14:paraId="456826F9" w14:textId="77777777"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Security</w:t>
            </w:r>
          </w:p>
          <w:p w14:paraId="1E0EC405" w14:textId="0CEEEF8A" w:rsidR="00A225D3" w:rsidRPr="00A225D3" w:rsidRDefault="00A225D3" w:rsidP="00A225D3">
            <w:pPr>
              <w:jc w:val="center"/>
              <w:rPr>
                <w:rFonts w:ascii="Times New Roman" w:hAnsi="Times New Roman" w:cs="Times New Roman"/>
                <w:sz w:val="14"/>
                <w:szCs w:val="16"/>
              </w:rPr>
            </w:pPr>
            <w:r w:rsidRPr="00A225D3">
              <w:rPr>
                <w:rFonts w:ascii="Times New Roman" w:hAnsi="Times New Roman" w:cs="Times New Roman"/>
                <w:sz w:val="14"/>
                <w:szCs w:val="16"/>
              </w:rPr>
              <w:t>Weakness</w:t>
            </w:r>
          </w:p>
        </w:tc>
      </w:tr>
      <w:tr w:rsidR="000E79D0" w:rsidRPr="00A225D3" w14:paraId="69445E0A" w14:textId="3782C1D1" w:rsidTr="00EB658D">
        <w:trPr>
          <w:trHeight w:hRule="exact" w:val="331"/>
        </w:trPr>
        <w:tc>
          <w:tcPr>
            <w:tcW w:w="270" w:type="dxa"/>
            <w:tcBorders>
              <w:right w:val="nil"/>
            </w:tcBorders>
            <w:shd w:val="clear" w:color="auto" w:fill="E2EFD9" w:themeFill="accent6" w:themeFillTint="33"/>
            <w:vAlign w:val="center"/>
          </w:tcPr>
          <w:p w14:paraId="1BF01F32" w14:textId="5AC5270E"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A</w:t>
            </w:r>
          </w:p>
        </w:tc>
        <w:tc>
          <w:tcPr>
            <w:tcW w:w="1435" w:type="dxa"/>
            <w:tcBorders>
              <w:left w:val="nil"/>
            </w:tcBorders>
            <w:shd w:val="clear" w:color="auto" w:fill="E2EFD9" w:themeFill="accent6" w:themeFillTint="33"/>
            <w:vAlign w:val="center"/>
          </w:tcPr>
          <w:p w14:paraId="5BB97725" w14:textId="77777777" w:rsidR="002459A1" w:rsidRPr="00A225D3" w:rsidRDefault="00334CB9" w:rsidP="00A225D3">
            <w:pPr>
              <w:rPr>
                <w:rFonts w:ascii="Times New Roman" w:hAnsi="Times New Roman" w:cs="Times New Roman"/>
                <w:sz w:val="14"/>
                <w:szCs w:val="16"/>
              </w:rPr>
            </w:pPr>
            <w:r w:rsidRPr="00A225D3">
              <w:rPr>
                <w:rFonts w:ascii="Times New Roman" w:hAnsi="Times New Roman" w:cs="Times New Roman"/>
                <w:sz w:val="14"/>
                <w:szCs w:val="16"/>
              </w:rPr>
              <w:t>Allegiance to the</w:t>
            </w:r>
          </w:p>
          <w:p w14:paraId="5DD540DB" w14:textId="2F831432" w:rsidR="00A225D3"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Unites States</w:t>
            </w:r>
          </w:p>
        </w:tc>
        <w:tc>
          <w:tcPr>
            <w:tcW w:w="965" w:type="dxa"/>
            <w:vAlign w:val="center"/>
          </w:tcPr>
          <w:p w14:paraId="5925F822"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20AD23BE" w14:textId="35CA6723"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2D40FF60" w14:textId="6EEDB390"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3191C710"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408E8BB3" w14:textId="300E9D50"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37923888"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7F8F7F76" w14:textId="3BB5E599"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3F19CBB3"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5BA8795A"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2E524C23" w14:textId="77777777" w:rsidR="002459A1" w:rsidRPr="00A225D3" w:rsidRDefault="002459A1" w:rsidP="002459A1">
            <w:pPr>
              <w:jc w:val="center"/>
              <w:rPr>
                <w:rFonts w:ascii="Times New Roman" w:hAnsi="Times New Roman" w:cs="Times New Roman"/>
                <w:sz w:val="14"/>
                <w:szCs w:val="16"/>
              </w:rPr>
            </w:pPr>
          </w:p>
        </w:tc>
      </w:tr>
      <w:tr w:rsidR="000E79D0" w:rsidRPr="00A225D3" w14:paraId="074CA8CC" w14:textId="263FB30F" w:rsidTr="00EB658D">
        <w:trPr>
          <w:trHeight w:hRule="exact" w:val="331"/>
        </w:trPr>
        <w:tc>
          <w:tcPr>
            <w:tcW w:w="270" w:type="dxa"/>
            <w:tcBorders>
              <w:right w:val="nil"/>
            </w:tcBorders>
            <w:shd w:val="clear" w:color="auto" w:fill="E2EFD9" w:themeFill="accent6" w:themeFillTint="33"/>
            <w:vAlign w:val="center"/>
          </w:tcPr>
          <w:p w14:paraId="494EDC30" w14:textId="587827AA"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B</w:t>
            </w:r>
          </w:p>
        </w:tc>
        <w:tc>
          <w:tcPr>
            <w:tcW w:w="1435" w:type="dxa"/>
            <w:tcBorders>
              <w:left w:val="nil"/>
            </w:tcBorders>
            <w:shd w:val="clear" w:color="auto" w:fill="E2EFD9" w:themeFill="accent6" w:themeFillTint="33"/>
            <w:vAlign w:val="center"/>
          </w:tcPr>
          <w:p w14:paraId="7ED8987F" w14:textId="5A24AB01"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Foreign Influence</w:t>
            </w:r>
          </w:p>
        </w:tc>
        <w:tc>
          <w:tcPr>
            <w:tcW w:w="965" w:type="dxa"/>
            <w:vAlign w:val="center"/>
          </w:tcPr>
          <w:p w14:paraId="565F2B6F" w14:textId="4C35E8C3"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1C121F5D" w14:textId="4B2F53EF"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7E49E4AF" w14:textId="71B3E285"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73D70CBA"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1C101EDA" w14:textId="1D05FB55"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317C5E99" w14:textId="0987BED4"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0B45DF6A" w14:textId="37B0816A"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12989218"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0229591F"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74C4FFD7" w14:textId="77777777" w:rsidR="002459A1" w:rsidRPr="00A225D3" w:rsidRDefault="002459A1" w:rsidP="002459A1">
            <w:pPr>
              <w:jc w:val="center"/>
              <w:rPr>
                <w:rFonts w:ascii="Times New Roman" w:hAnsi="Times New Roman" w:cs="Times New Roman"/>
                <w:sz w:val="14"/>
                <w:szCs w:val="16"/>
              </w:rPr>
            </w:pPr>
          </w:p>
        </w:tc>
      </w:tr>
      <w:tr w:rsidR="000E79D0" w:rsidRPr="00A225D3" w14:paraId="05669B1F" w14:textId="4497E08E" w:rsidTr="00EB658D">
        <w:trPr>
          <w:trHeight w:hRule="exact" w:val="331"/>
        </w:trPr>
        <w:tc>
          <w:tcPr>
            <w:tcW w:w="270" w:type="dxa"/>
            <w:tcBorders>
              <w:right w:val="nil"/>
            </w:tcBorders>
            <w:shd w:val="clear" w:color="auto" w:fill="E2EFD9" w:themeFill="accent6" w:themeFillTint="33"/>
            <w:vAlign w:val="center"/>
          </w:tcPr>
          <w:p w14:paraId="57244748" w14:textId="14968DF6"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C</w:t>
            </w:r>
          </w:p>
        </w:tc>
        <w:tc>
          <w:tcPr>
            <w:tcW w:w="1435" w:type="dxa"/>
            <w:tcBorders>
              <w:left w:val="nil"/>
            </w:tcBorders>
            <w:shd w:val="clear" w:color="auto" w:fill="E2EFD9" w:themeFill="accent6" w:themeFillTint="33"/>
            <w:vAlign w:val="center"/>
          </w:tcPr>
          <w:p w14:paraId="22F445DF" w14:textId="79B1B820"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Foreign Preference</w:t>
            </w:r>
          </w:p>
        </w:tc>
        <w:tc>
          <w:tcPr>
            <w:tcW w:w="965" w:type="dxa"/>
            <w:vAlign w:val="center"/>
          </w:tcPr>
          <w:p w14:paraId="1029497B"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1AF4B73C" w14:textId="09619468"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392635D4" w14:textId="7F870589"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09EBCA9E"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35C8BADC" w14:textId="79EC5BF7"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70B54AE2"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7606AC72" w14:textId="7B911507"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7912846D"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566F42E8"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118E6E65" w14:textId="77777777" w:rsidR="002459A1" w:rsidRPr="00A225D3" w:rsidRDefault="002459A1" w:rsidP="002459A1">
            <w:pPr>
              <w:jc w:val="center"/>
              <w:rPr>
                <w:rFonts w:ascii="Times New Roman" w:hAnsi="Times New Roman" w:cs="Times New Roman"/>
                <w:sz w:val="14"/>
                <w:szCs w:val="16"/>
              </w:rPr>
            </w:pPr>
          </w:p>
        </w:tc>
      </w:tr>
      <w:tr w:rsidR="000E79D0" w:rsidRPr="00A225D3" w14:paraId="1858A1AE" w14:textId="202DE51F" w:rsidTr="00EB658D">
        <w:trPr>
          <w:trHeight w:hRule="exact" w:val="331"/>
        </w:trPr>
        <w:tc>
          <w:tcPr>
            <w:tcW w:w="270" w:type="dxa"/>
            <w:tcBorders>
              <w:right w:val="nil"/>
            </w:tcBorders>
            <w:shd w:val="clear" w:color="auto" w:fill="E2EFD9" w:themeFill="accent6" w:themeFillTint="33"/>
            <w:vAlign w:val="center"/>
          </w:tcPr>
          <w:p w14:paraId="23F8A642" w14:textId="6ED0CABD"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D</w:t>
            </w:r>
          </w:p>
        </w:tc>
        <w:tc>
          <w:tcPr>
            <w:tcW w:w="1435" w:type="dxa"/>
            <w:tcBorders>
              <w:left w:val="nil"/>
            </w:tcBorders>
            <w:shd w:val="clear" w:color="auto" w:fill="E2EFD9" w:themeFill="accent6" w:themeFillTint="33"/>
            <w:vAlign w:val="center"/>
          </w:tcPr>
          <w:p w14:paraId="4C59A9C3" w14:textId="7899484B"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Sexual Behavior</w:t>
            </w:r>
          </w:p>
        </w:tc>
        <w:tc>
          <w:tcPr>
            <w:tcW w:w="965" w:type="dxa"/>
            <w:vAlign w:val="center"/>
          </w:tcPr>
          <w:p w14:paraId="26D26BD8"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717FF450"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54CC9FC4"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491A0209"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05CCF953"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2385A7C4" w14:textId="07E0A8F4"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5981D009"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6416CE32"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59F147B4"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1BBB943B" w14:textId="77777777" w:rsidR="002459A1" w:rsidRPr="00A225D3" w:rsidRDefault="002459A1" w:rsidP="002459A1">
            <w:pPr>
              <w:jc w:val="center"/>
              <w:rPr>
                <w:rFonts w:ascii="Times New Roman" w:hAnsi="Times New Roman" w:cs="Times New Roman"/>
                <w:sz w:val="14"/>
                <w:szCs w:val="16"/>
              </w:rPr>
            </w:pPr>
          </w:p>
        </w:tc>
      </w:tr>
      <w:tr w:rsidR="000E79D0" w:rsidRPr="00A225D3" w14:paraId="44FA7F79" w14:textId="0632573B" w:rsidTr="00EB658D">
        <w:trPr>
          <w:trHeight w:hRule="exact" w:val="331"/>
        </w:trPr>
        <w:tc>
          <w:tcPr>
            <w:tcW w:w="270" w:type="dxa"/>
            <w:tcBorders>
              <w:right w:val="nil"/>
            </w:tcBorders>
            <w:shd w:val="clear" w:color="auto" w:fill="E2EFD9" w:themeFill="accent6" w:themeFillTint="33"/>
            <w:vAlign w:val="center"/>
          </w:tcPr>
          <w:p w14:paraId="7790E44B" w14:textId="5AFEB396"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E</w:t>
            </w:r>
          </w:p>
        </w:tc>
        <w:tc>
          <w:tcPr>
            <w:tcW w:w="1435" w:type="dxa"/>
            <w:tcBorders>
              <w:left w:val="nil"/>
            </w:tcBorders>
            <w:shd w:val="clear" w:color="auto" w:fill="E2EFD9" w:themeFill="accent6" w:themeFillTint="33"/>
            <w:vAlign w:val="center"/>
          </w:tcPr>
          <w:p w14:paraId="1B3F4929" w14:textId="28D13564"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Personal Conduct</w:t>
            </w:r>
          </w:p>
        </w:tc>
        <w:tc>
          <w:tcPr>
            <w:tcW w:w="965" w:type="dxa"/>
            <w:vAlign w:val="center"/>
          </w:tcPr>
          <w:p w14:paraId="65E65F2B"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51DDD414"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461DECD7"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0513CB53" w14:textId="50BE5269"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636BF31C"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3F5A6FB5" w14:textId="306C61B5"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0B7C5A3C"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3C9E5D5B"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22703052" w14:textId="48ED353E"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544923F6" w14:textId="77777777" w:rsidR="002459A1" w:rsidRPr="00A225D3" w:rsidRDefault="002459A1" w:rsidP="002459A1">
            <w:pPr>
              <w:jc w:val="center"/>
              <w:rPr>
                <w:rFonts w:ascii="Times New Roman" w:hAnsi="Times New Roman" w:cs="Times New Roman"/>
                <w:sz w:val="14"/>
                <w:szCs w:val="16"/>
              </w:rPr>
            </w:pPr>
          </w:p>
        </w:tc>
      </w:tr>
      <w:tr w:rsidR="000E79D0" w:rsidRPr="00A225D3" w14:paraId="1E903A26" w14:textId="14F570AF" w:rsidTr="00EB658D">
        <w:trPr>
          <w:trHeight w:hRule="exact" w:val="331"/>
        </w:trPr>
        <w:tc>
          <w:tcPr>
            <w:tcW w:w="270" w:type="dxa"/>
            <w:tcBorders>
              <w:right w:val="nil"/>
            </w:tcBorders>
            <w:shd w:val="clear" w:color="auto" w:fill="E2EFD9" w:themeFill="accent6" w:themeFillTint="33"/>
            <w:vAlign w:val="center"/>
          </w:tcPr>
          <w:p w14:paraId="7E8797C0" w14:textId="783C764D"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F</w:t>
            </w:r>
          </w:p>
        </w:tc>
        <w:tc>
          <w:tcPr>
            <w:tcW w:w="1435" w:type="dxa"/>
            <w:tcBorders>
              <w:left w:val="nil"/>
            </w:tcBorders>
            <w:shd w:val="clear" w:color="auto" w:fill="E2EFD9" w:themeFill="accent6" w:themeFillTint="33"/>
            <w:vAlign w:val="center"/>
          </w:tcPr>
          <w:p w14:paraId="0F9D8747" w14:textId="77777777"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Financial</w:t>
            </w:r>
          </w:p>
          <w:p w14:paraId="58F91BF3" w14:textId="3201DC51" w:rsidR="00A225D3"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Considerations</w:t>
            </w:r>
          </w:p>
        </w:tc>
        <w:tc>
          <w:tcPr>
            <w:tcW w:w="965" w:type="dxa"/>
            <w:vAlign w:val="center"/>
          </w:tcPr>
          <w:p w14:paraId="67B20EB2" w14:textId="4F207938"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34EA9F34"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27EA4DE2"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62BA8F39"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2A15596C"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1014444D"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748CFD0F"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5FD52667"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0F2F244C"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26F094A9" w14:textId="77777777" w:rsidR="002459A1" w:rsidRPr="00A225D3" w:rsidRDefault="002459A1" w:rsidP="002459A1">
            <w:pPr>
              <w:jc w:val="center"/>
              <w:rPr>
                <w:rFonts w:ascii="Times New Roman" w:hAnsi="Times New Roman" w:cs="Times New Roman"/>
                <w:sz w:val="14"/>
                <w:szCs w:val="16"/>
              </w:rPr>
            </w:pPr>
          </w:p>
        </w:tc>
      </w:tr>
      <w:tr w:rsidR="000E79D0" w:rsidRPr="00A225D3" w14:paraId="0925153A" w14:textId="7683DBE0" w:rsidTr="00EB658D">
        <w:trPr>
          <w:trHeight w:hRule="exact" w:val="331"/>
        </w:trPr>
        <w:tc>
          <w:tcPr>
            <w:tcW w:w="270" w:type="dxa"/>
            <w:tcBorders>
              <w:right w:val="nil"/>
            </w:tcBorders>
            <w:shd w:val="clear" w:color="auto" w:fill="E2EFD9" w:themeFill="accent6" w:themeFillTint="33"/>
            <w:vAlign w:val="center"/>
          </w:tcPr>
          <w:p w14:paraId="455F06E9" w14:textId="42936EFE"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G</w:t>
            </w:r>
          </w:p>
        </w:tc>
        <w:tc>
          <w:tcPr>
            <w:tcW w:w="1435" w:type="dxa"/>
            <w:tcBorders>
              <w:left w:val="nil"/>
            </w:tcBorders>
            <w:shd w:val="clear" w:color="auto" w:fill="E2EFD9" w:themeFill="accent6" w:themeFillTint="33"/>
            <w:vAlign w:val="center"/>
          </w:tcPr>
          <w:p w14:paraId="610B37C1" w14:textId="77777777"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Alcohol</w:t>
            </w:r>
          </w:p>
          <w:p w14:paraId="1E1382AC" w14:textId="6FC13A0B" w:rsidR="00A225D3"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Consumption</w:t>
            </w:r>
          </w:p>
        </w:tc>
        <w:tc>
          <w:tcPr>
            <w:tcW w:w="965" w:type="dxa"/>
            <w:vAlign w:val="center"/>
          </w:tcPr>
          <w:p w14:paraId="6D88C32B"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32B43BC9"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47666EE7"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3FB96870" w14:textId="2BD73030"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46E86655"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5CAA95F5"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1747B1FF"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34843CE2" w14:textId="796068EA"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50207B40" w14:textId="02A5E427" w:rsidR="002459A1" w:rsidRPr="00A225D3" w:rsidRDefault="00A225D3"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3B972154" w14:textId="77777777" w:rsidR="002459A1" w:rsidRPr="00A225D3" w:rsidRDefault="002459A1" w:rsidP="002459A1">
            <w:pPr>
              <w:jc w:val="center"/>
              <w:rPr>
                <w:rFonts w:ascii="Times New Roman" w:hAnsi="Times New Roman" w:cs="Times New Roman"/>
                <w:sz w:val="14"/>
                <w:szCs w:val="16"/>
              </w:rPr>
            </w:pPr>
          </w:p>
        </w:tc>
      </w:tr>
      <w:tr w:rsidR="000E79D0" w:rsidRPr="00A225D3" w14:paraId="35A04AEB" w14:textId="77777777" w:rsidTr="00EB658D">
        <w:trPr>
          <w:trHeight w:hRule="exact" w:val="331"/>
        </w:trPr>
        <w:tc>
          <w:tcPr>
            <w:tcW w:w="270" w:type="dxa"/>
            <w:tcBorders>
              <w:right w:val="nil"/>
            </w:tcBorders>
            <w:shd w:val="clear" w:color="auto" w:fill="E2EFD9" w:themeFill="accent6" w:themeFillTint="33"/>
            <w:vAlign w:val="center"/>
          </w:tcPr>
          <w:p w14:paraId="22B99B65" w14:textId="2D15EC67"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H</w:t>
            </w:r>
          </w:p>
        </w:tc>
        <w:tc>
          <w:tcPr>
            <w:tcW w:w="1435" w:type="dxa"/>
            <w:tcBorders>
              <w:left w:val="nil"/>
            </w:tcBorders>
            <w:shd w:val="clear" w:color="auto" w:fill="E2EFD9" w:themeFill="accent6" w:themeFillTint="33"/>
            <w:vAlign w:val="center"/>
          </w:tcPr>
          <w:p w14:paraId="458B41CA" w14:textId="2284EB8B"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Drug Involvement</w:t>
            </w:r>
          </w:p>
        </w:tc>
        <w:tc>
          <w:tcPr>
            <w:tcW w:w="965" w:type="dxa"/>
            <w:vAlign w:val="center"/>
          </w:tcPr>
          <w:p w14:paraId="0A67C2E5"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49AC7CDE"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793F3AE5"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09C352C3" w14:textId="1AA4111C"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254AC827"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40ED3451"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66FCF172"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10C7A372"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55D5F7A6" w14:textId="23311C77"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0C8A6DBB" w14:textId="77777777" w:rsidR="002459A1" w:rsidRPr="00A225D3" w:rsidRDefault="002459A1" w:rsidP="002459A1">
            <w:pPr>
              <w:jc w:val="center"/>
              <w:rPr>
                <w:rFonts w:ascii="Times New Roman" w:hAnsi="Times New Roman" w:cs="Times New Roman"/>
                <w:sz w:val="14"/>
                <w:szCs w:val="16"/>
              </w:rPr>
            </w:pPr>
          </w:p>
        </w:tc>
      </w:tr>
      <w:tr w:rsidR="000E79D0" w:rsidRPr="00A225D3" w14:paraId="643ECEC2" w14:textId="77777777" w:rsidTr="00EB658D">
        <w:trPr>
          <w:trHeight w:hRule="exact" w:val="331"/>
        </w:trPr>
        <w:tc>
          <w:tcPr>
            <w:tcW w:w="270" w:type="dxa"/>
            <w:tcBorders>
              <w:right w:val="nil"/>
            </w:tcBorders>
            <w:shd w:val="clear" w:color="auto" w:fill="E2EFD9" w:themeFill="accent6" w:themeFillTint="33"/>
            <w:vAlign w:val="center"/>
          </w:tcPr>
          <w:p w14:paraId="6166E4BF" w14:textId="3D1AF500"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I</w:t>
            </w:r>
          </w:p>
        </w:tc>
        <w:tc>
          <w:tcPr>
            <w:tcW w:w="1435" w:type="dxa"/>
            <w:tcBorders>
              <w:left w:val="nil"/>
            </w:tcBorders>
            <w:shd w:val="clear" w:color="auto" w:fill="E2EFD9" w:themeFill="accent6" w:themeFillTint="33"/>
            <w:vAlign w:val="center"/>
          </w:tcPr>
          <w:p w14:paraId="18AEFE06" w14:textId="77777777"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Psychological</w:t>
            </w:r>
          </w:p>
          <w:p w14:paraId="43626940" w14:textId="580F0367" w:rsidR="00A225D3"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Conditions</w:t>
            </w:r>
          </w:p>
        </w:tc>
        <w:tc>
          <w:tcPr>
            <w:tcW w:w="965" w:type="dxa"/>
            <w:vAlign w:val="center"/>
          </w:tcPr>
          <w:p w14:paraId="316C8B60"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2C2BB486"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23B93992"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13E2550F" w14:textId="2E1DCB09"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6CE5CAB5"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469E6CAD"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46BC0A7B"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36EADE29" w14:textId="4802EEE3"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6B599DB0" w14:textId="33935368"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68035E20" w14:textId="77777777" w:rsidR="002459A1" w:rsidRPr="00A225D3" w:rsidRDefault="002459A1" w:rsidP="002459A1">
            <w:pPr>
              <w:jc w:val="center"/>
              <w:rPr>
                <w:rFonts w:ascii="Times New Roman" w:hAnsi="Times New Roman" w:cs="Times New Roman"/>
                <w:sz w:val="14"/>
                <w:szCs w:val="16"/>
              </w:rPr>
            </w:pPr>
          </w:p>
        </w:tc>
      </w:tr>
      <w:tr w:rsidR="000E79D0" w:rsidRPr="00A225D3" w14:paraId="067B08C7" w14:textId="77777777" w:rsidTr="00EB658D">
        <w:trPr>
          <w:trHeight w:hRule="exact" w:val="331"/>
        </w:trPr>
        <w:tc>
          <w:tcPr>
            <w:tcW w:w="270" w:type="dxa"/>
            <w:tcBorders>
              <w:right w:val="nil"/>
            </w:tcBorders>
            <w:shd w:val="clear" w:color="auto" w:fill="E2EFD9" w:themeFill="accent6" w:themeFillTint="33"/>
            <w:vAlign w:val="center"/>
          </w:tcPr>
          <w:p w14:paraId="588EE036" w14:textId="4E35C2B6"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J</w:t>
            </w:r>
          </w:p>
        </w:tc>
        <w:tc>
          <w:tcPr>
            <w:tcW w:w="1435" w:type="dxa"/>
            <w:tcBorders>
              <w:left w:val="nil"/>
            </w:tcBorders>
            <w:shd w:val="clear" w:color="auto" w:fill="E2EFD9" w:themeFill="accent6" w:themeFillTint="33"/>
            <w:vAlign w:val="center"/>
          </w:tcPr>
          <w:p w14:paraId="7C3C5B7E" w14:textId="09D9AB5B"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Criminal Conduct</w:t>
            </w:r>
          </w:p>
        </w:tc>
        <w:tc>
          <w:tcPr>
            <w:tcW w:w="965" w:type="dxa"/>
            <w:vAlign w:val="center"/>
          </w:tcPr>
          <w:p w14:paraId="328EF5D9"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317A5016"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3C5F360E"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2BA99DAA" w14:textId="35F38790"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25124FC9"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4A8BA15E"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69BA7AB2"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3201FFEB"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11C39A83" w14:textId="5AA45D6D"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180B59A7" w14:textId="77777777" w:rsidR="002459A1" w:rsidRPr="00A225D3" w:rsidRDefault="002459A1" w:rsidP="002459A1">
            <w:pPr>
              <w:jc w:val="center"/>
              <w:rPr>
                <w:rFonts w:ascii="Times New Roman" w:hAnsi="Times New Roman" w:cs="Times New Roman"/>
                <w:sz w:val="14"/>
                <w:szCs w:val="16"/>
              </w:rPr>
            </w:pPr>
          </w:p>
        </w:tc>
      </w:tr>
      <w:tr w:rsidR="000E79D0" w:rsidRPr="00A225D3" w14:paraId="08BAE0A4" w14:textId="77777777" w:rsidTr="00EB658D">
        <w:trPr>
          <w:trHeight w:hRule="exact" w:val="331"/>
        </w:trPr>
        <w:tc>
          <w:tcPr>
            <w:tcW w:w="270" w:type="dxa"/>
            <w:tcBorders>
              <w:right w:val="nil"/>
            </w:tcBorders>
            <w:shd w:val="clear" w:color="auto" w:fill="E2EFD9" w:themeFill="accent6" w:themeFillTint="33"/>
            <w:vAlign w:val="center"/>
          </w:tcPr>
          <w:p w14:paraId="390C7B1B" w14:textId="7F7BA56B"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K</w:t>
            </w:r>
          </w:p>
        </w:tc>
        <w:tc>
          <w:tcPr>
            <w:tcW w:w="1435" w:type="dxa"/>
            <w:tcBorders>
              <w:left w:val="nil"/>
            </w:tcBorders>
            <w:shd w:val="clear" w:color="auto" w:fill="E2EFD9" w:themeFill="accent6" w:themeFillTint="33"/>
            <w:vAlign w:val="center"/>
          </w:tcPr>
          <w:p w14:paraId="747092A1" w14:textId="77777777"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Handling Protected</w:t>
            </w:r>
          </w:p>
          <w:p w14:paraId="2EDB9938" w14:textId="05838C74" w:rsidR="00A225D3"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Information</w:t>
            </w:r>
          </w:p>
        </w:tc>
        <w:tc>
          <w:tcPr>
            <w:tcW w:w="965" w:type="dxa"/>
            <w:vAlign w:val="center"/>
          </w:tcPr>
          <w:p w14:paraId="3991CE17"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299C0C8B"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6299EF36"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467AC5BB"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6F006BFA"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7E3B35E0"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408ECD7C"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416DD24F"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2D29E662" w14:textId="6EA10EB0"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3B781498" w14:textId="33BD6BF3"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r>
      <w:tr w:rsidR="000E79D0" w:rsidRPr="00A225D3" w14:paraId="57FAD101" w14:textId="77777777" w:rsidTr="00EB658D">
        <w:trPr>
          <w:trHeight w:hRule="exact" w:val="331"/>
        </w:trPr>
        <w:tc>
          <w:tcPr>
            <w:tcW w:w="270" w:type="dxa"/>
            <w:tcBorders>
              <w:right w:val="nil"/>
            </w:tcBorders>
            <w:shd w:val="clear" w:color="auto" w:fill="E2EFD9" w:themeFill="accent6" w:themeFillTint="33"/>
            <w:vAlign w:val="center"/>
          </w:tcPr>
          <w:p w14:paraId="0448A9C1" w14:textId="4585E9E4"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L</w:t>
            </w:r>
          </w:p>
        </w:tc>
        <w:tc>
          <w:tcPr>
            <w:tcW w:w="1435" w:type="dxa"/>
            <w:tcBorders>
              <w:left w:val="nil"/>
            </w:tcBorders>
            <w:shd w:val="clear" w:color="auto" w:fill="E2EFD9" w:themeFill="accent6" w:themeFillTint="33"/>
            <w:vAlign w:val="center"/>
          </w:tcPr>
          <w:p w14:paraId="72A51119" w14:textId="6E0B6A40"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Outside Activities</w:t>
            </w:r>
          </w:p>
        </w:tc>
        <w:tc>
          <w:tcPr>
            <w:tcW w:w="965" w:type="dxa"/>
            <w:vAlign w:val="center"/>
          </w:tcPr>
          <w:p w14:paraId="418DF0EE"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7D60B63F"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023C7C49"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6578B77C"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63240E60" w14:textId="04E3266B"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79487328"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6B76B027" w14:textId="194581E2"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5" w:type="dxa"/>
            <w:vAlign w:val="center"/>
          </w:tcPr>
          <w:p w14:paraId="4350B44A" w14:textId="1A94789F"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0A2158EC" w14:textId="4CE4241B"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3C5D07A3" w14:textId="77777777" w:rsidR="002459A1" w:rsidRPr="00A225D3" w:rsidRDefault="002459A1" w:rsidP="002459A1">
            <w:pPr>
              <w:jc w:val="center"/>
              <w:rPr>
                <w:rFonts w:ascii="Times New Roman" w:hAnsi="Times New Roman" w:cs="Times New Roman"/>
                <w:sz w:val="14"/>
                <w:szCs w:val="16"/>
              </w:rPr>
            </w:pPr>
          </w:p>
        </w:tc>
      </w:tr>
      <w:tr w:rsidR="000E79D0" w:rsidRPr="00A225D3" w14:paraId="62637861" w14:textId="77777777" w:rsidTr="00EB658D">
        <w:trPr>
          <w:trHeight w:hRule="exact" w:val="331"/>
        </w:trPr>
        <w:tc>
          <w:tcPr>
            <w:tcW w:w="270" w:type="dxa"/>
            <w:tcBorders>
              <w:right w:val="nil"/>
            </w:tcBorders>
            <w:shd w:val="clear" w:color="auto" w:fill="E2EFD9" w:themeFill="accent6" w:themeFillTint="33"/>
            <w:vAlign w:val="center"/>
          </w:tcPr>
          <w:p w14:paraId="4C30F691" w14:textId="3D6A9895" w:rsidR="002459A1" w:rsidRPr="00A225D3" w:rsidRDefault="002459A1" w:rsidP="000E79D0">
            <w:pPr>
              <w:jc w:val="center"/>
              <w:rPr>
                <w:rFonts w:ascii="Times New Roman" w:hAnsi="Times New Roman" w:cs="Times New Roman"/>
                <w:sz w:val="14"/>
                <w:szCs w:val="16"/>
              </w:rPr>
            </w:pPr>
            <w:r w:rsidRPr="00A225D3">
              <w:rPr>
                <w:rFonts w:ascii="Times New Roman" w:hAnsi="Times New Roman" w:cs="Times New Roman"/>
                <w:sz w:val="14"/>
                <w:szCs w:val="16"/>
              </w:rPr>
              <w:t>M</w:t>
            </w:r>
          </w:p>
        </w:tc>
        <w:tc>
          <w:tcPr>
            <w:tcW w:w="1435" w:type="dxa"/>
            <w:tcBorders>
              <w:left w:val="nil"/>
            </w:tcBorders>
            <w:shd w:val="clear" w:color="auto" w:fill="E2EFD9" w:themeFill="accent6" w:themeFillTint="33"/>
            <w:vAlign w:val="center"/>
          </w:tcPr>
          <w:p w14:paraId="67971CAF" w14:textId="77777777" w:rsidR="002459A1"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Use of Information</w:t>
            </w:r>
          </w:p>
          <w:p w14:paraId="0D700566" w14:textId="5E412D03" w:rsidR="00A225D3" w:rsidRPr="00A225D3" w:rsidRDefault="00A225D3" w:rsidP="00A225D3">
            <w:pPr>
              <w:rPr>
                <w:rFonts w:ascii="Times New Roman" w:hAnsi="Times New Roman" w:cs="Times New Roman"/>
                <w:sz w:val="14"/>
                <w:szCs w:val="16"/>
              </w:rPr>
            </w:pPr>
            <w:r w:rsidRPr="00A225D3">
              <w:rPr>
                <w:rFonts w:ascii="Times New Roman" w:hAnsi="Times New Roman" w:cs="Times New Roman"/>
                <w:sz w:val="14"/>
                <w:szCs w:val="16"/>
              </w:rPr>
              <w:t>Technology Systems</w:t>
            </w:r>
          </w:p>
        </w:tc>
        <w:tc>
          <w:tcPr>
            <w:tcW w:w="965" w:type="dxa"/>
            <w:vAlign w:val="center"/>
          </w:tcPr>
          <w:p w14:paraId="1D8BE30A"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1A91A6F7"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60BF0B46"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1C206974"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227A45A2"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47CE1E0F"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496406DB" w14:textId="77777777" w:rsidR="002459A1" w:rsidRPr="00A225D3" w:rsidRDefault="002459A1" w:rsidP="002459A1">
            <w:pPr>
              <w:jc w:val="center"/>
              <w:rPr>
                <w:rFonts w:ascii="Times New Roman" w:hAnsi="Times New Roman" w:cs="Times New Roman"/>
                <w:sz w:val="14"/>
                <w:szCs w:val="16"/>
              </w:rPr>
            </w:pPr>
          </w:p>
        </w:tc>
        <w:tc>
          <w:tcPr>
            <w:tcW w:w="965" w:type="dxa"/>
            <w:vAlign w:val="center"/>
          </w:tcPr>
          <w:p w14:paraId="1D67DE7F" w14:textId="77777777" w:rsidR="002459A1" w:rsidRPr="00A225D3" w:rsidRDefault="002459A1" w:rsidP="002459A1">
            <w:pPr>
              <w:jc w:val="center"/>
              <w:rPr>
                <w:rFonts w:ascii="Times New Roman" w:hAnsi="Times New Roman" w:cs="Times New Roman"/>
                <w:sz w:val="14"/>
                <w:szCs w:val="16"/>
              </w:rPr>
            </w:pPr>
          </w:p>
        </w:tc>
        <w:tc>
          <w:tcPr>
            <w:tcW w:w="966" w:type="dxa"/>
            <w:vAlign w:val="center"/>
          </w:tcPr>
          <w:p w14:paraId="34CF66EF" w14:textId="674A106C"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c>
          <w:tcPr>
            <w:tcW w:w="966" w:type="dxa"/>
            <w:vAlign w:val="center"/>
          </w:tcPr>
          <w:p w14:paraId="13ACAC87" w14:textId="1F64FFAA" w:rsidR="002459A1" w:rsidRPr="00A225D3" w:rsidRDefault="00313C82" w:rsidP="002459A1">
            <w:pPr>
              <w:jc w:val="center"/>
              <w:rPr>
                <w:rFonts w:ascii="Times New Roman" w:hAnsi="Times New Roman" w:cs="Times New Roman"/>
                <w:sz w:val="14"/>
                <w:szCs w:val="16"/>
              </w:rPr>
            </w:pPr>
            <w:r w:rsidRPr="00A225D3">
              <w:rPr>
                <w:rFonts w:ascii="Times New Roman" w:hAnsi="Times New Roman" w:cs="Times New Roman"/>
                <w:sz w:val="28"/>
                <w:szCs w:val="16"/>
              </w:rPr>
              <w:t>●</w:t>
            </w:r>
          </w:p>
        </w:tc>
      </w:tr>
    </w:tbl>
    <w:p w14:paraId="563CC43C" w14:textId="7538B4E5" w:rsidR="001377D7" w:rsidRDefault="0049392A" w:rsidP="004A64F2">
      <w:pPr>
        <w:spacing w:after="0"/>
        <w:jc w:val="center"/>
        <w:rPr>
          <w:rFonts w:ascii="Times New Roman" w:hAnsi="Times New Roman" w:cs="Times New Roman"/>
          <w:sz w:val="18"/>
          <w:szCs w:val="24"/>
        </w:rPr>
      </w:pPr>
      <w:r>
        <w:rPr>
          <w:rFonts w:ascii="Times New Roman" w:hAnsi="Times New Roman" w:cs="Times New Roman"/>
          <w:sz w:val="18"/>
          <w:szCs w:val="24"/>
        </w:rPr>
        <w:t>Fig.</w:t>
      </w:r>
      <w:r w:rsidR="00AD369F">
        <w:rPr>
          <w:rFonts w:ascii="Times New Roman" w:hAnsi="Times New Roman" w:cs="Times New Roman"/>
          <w:sz w:val="18"/>
          <w:szCs w:val="24"/>
        </w:rPr>
        <w:t>2</w:t>
      </w:r>
      <w:r w:rsidR="004A64F2">
        <w:rPr>
          <w:rFonts w:ascii="Times New Roman" w:hAnsi="Times New Roman" w:cs="Times New Roman"/>
          <w:sz w:val="18"/>
          <w:szCs w:val="24"/>
        </w:rPr>
        <w:t xml:space="preserve"> - </w:t>
      </w:r>
      <w:r w:rsidR="004A64F2" w:rsidRPr="004A64F2">
        <w:rPr>
          <w:rFonts w:ascii="Times New Roman" w:hAnsi="Times New Roman" w:cs="Times New Roman"/>
          <w:sz w:val="18"/>
          <w:szCs w:val="24"/>
        </w:rPr>
        <w:t>Adjudicative Guidelines Cross-Reference Guide</w:t>
      </w:r>
    </w:p>
    <w:p w14:paraId="1C9EC250" w14:textId="1ACFF6F1" w:rsidR="00BC4514" w:rsidRPr="00BC4514" w:rsidRDefault="00BC4514" w:rsidP="00BC4514">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INFORMATION GATHERING. </w:t>
      </w:r>
      <w:r w:rsidRPr="00BC4514">
        <w:rPr>
          <w:rFonts w:ascii="Times New Roman" w:hAnsi="Times New Roman" w:cs="Times New Roman"/>
          <w:sz w:val="24"/>
          <w:szCs w:val="24"/>
        </w:rPr>
        <w:t xml:space="preserve">An essential component of the ITSP is the ability to collect, compile, and evaluate information pertaining to </w:t>
      </w:r>
      <w:r w:rsidR="00512BF5">
        <w:rPr>
          <w:rFonts w:ascii="Times New Roman" w:hAnsi="Times New Roman" w:cs="Times New Roman"/>
          <w:sz w:val="24"/>
          <w:szCs w:val="24"/>
        </w:rPr>
        <w:t>Company</w:t>
      </w:r>
      <w:r w:rsidRPr="00BC4514">
        <w:rPr>
          <w:rFonts w:ascii="Times New Roman" w:hAnsi="Times New Roman" w:cs="Times New Roman"/>
          <w:sz w:val="24"/>
          <w:szCs w:val="24"/>
        </w:rPr>
        <w:t xml:space="preserve"> </w:t>
      </w:r>
      <w:r w:rsidR="00EF04AB">
        <w:rPr>
          <w:rFonts w:ascii="Times New Roman" w:hAnsi="Times New Roman" w:cs="Times New Roman"/>
          <w:sz w:val="24"/>
          <w:szCs w:val="24"/>
        </w:rPr>
        <w:t>P</w:t>
      </w:r>
      <w:r w:rsidRPr="00BC4514">
        <w:rPr>
          <w:rFonts w:ascii="Times New Roman" w:hAnsi="Times New Roman" w:cs="Times New Roman"/>
          <w:sz w:val="24"/>
          <w:szCs w:val="24"/>
        </w:rPr>
        <w:t xml:space="preserve">ersonnel in order to identify risk factors that could lead to </w:t>
      </w:r>
      <w:r w:rsidR="00242389">
        <w:rPr>
          <w:rFonts w:ascii="Times New Roman" w:hAnsi="Times New Roman" w:cs="Times New Roman"/>
          <w:sz w:val="24"/>
          <w:szCs w:val="24"/>
        </w:rPr>
        <w:t>Insider Threat</w:t>
      </w:r>
      <w:r w:rsidR="0089236A">
        <w:rPr>
          <w:rFonts w:ascii="Times New Roman" w:hAnsi="Times New Roman" w:cs="Times New Roman"/>
          <w:sz w:val="24"/>
          <w:szCs w:val="24"/>
        </w:rPr>
        <w:t xml:space="preserve"> actions or to identify actual A</w:t>
      </w:r>
      <w:r w:rsidRPr="00BC4514">
        <w:rPr>
          <w:rFonts w:ascii="Times New Roman" w:hAnsi="Times New Roman" w:cs="Times New Roman"/>
          <w:sz w:val="24"/>
          <w:szCs w:val="24"/>
        </w:rPr>
        <w:t xml:space="preserve">ctive </w:t>
      </w:r>
      <w:r w:rsidR="00242389">
        <w:rPr>
          <w:rFonts w:ascii="Times New Roman" w:hAnsi="Times New Roman" w:cs="Times New Roman"/>
          <w:sz w:val="24"/>
          <w:szCs w:val="24"/>
        </w:rPr>
        <w:t>Insider Threat</w:t>
      </w:r>
      <w:r w:rsidRPr="00BC4514">
        <w:rPr>
          <w:rFonts w:ascii="Times New Roman" w:hAnsi="Times New Roman" w:cs="Times New Roman"/>
          <w:sz w:val="24"/>
          <w:szCs w:val="24"/>
        </w:rPr>
        <w:t>s.</w:t>
      </w:r>
    </w:p>
    <w:p w14:paraId="11914537" w14:textId="77777777" w:rsidR="00BC4514" w:rsidRPr="00BC4514" w:rsidRDefault="00BC4514" w:rsidP="00BC4514">
      <w:pPr>
        <w:pStyle w:val="ListParagraph"/>
        <w:spacing w:after="0"/>
        <w:ind w:left="0"/>
        <w:jc w:val="both"/>
        <w:rPr>
          <w:rFonts w:ascii="Times New Roman" w:hAnsi="Times New Roman" w:cs="Times New Roman"/>
          <w:sz w:val="24"/>
          <w:szCs w:val="24"/>
        </w:rPr>
      </w:pPr>
    </w:p>
    <w:p w14:paraId="0D1913C5" w14:textId="77777777" w:rsidR="00BC4514" w:rsidRPr="00BC4514" w:rsidRDefault="00BC4514" w:rsidP="00BC4514">
      <w:pPr>
        <w:spacing w:after="0"/>
        <w:jc w:val="both"/>
        <w:rPr>
          <w:rFonts w:ascii="Times New Roman" w:hAnsi="Times New Roman" w:cs="Times New Roman"/>
          <w:sz w:val="24"/>
          <w:szCs w:val="24"/>
        </w:rPr>
      </w:pPr>
      <w:r w:rsidRPr="00BC4514">
        <w:rPr>
          <w:rFonts w:ascii="Times New Roman" w:hAnsi="Times New Roman" w:cs="Times New Roman"/>
          <w:sz w:val="24"/>
          <w:szCs w:val="24"/>
        </w:rPr>
        <w:t>This information may come from a variety of sources and requires the focus of the entire ITSP Team to properly coordinate its collection and review. Information gathered throughout the process may also fall under a variety of legal or ethical restrictions which will impact how the ITSP Team may utilize such information.</w:t>
      </w:r>
    </w:p>
    <w:p w14:paraId="4C4D5186" w14:textId="143C1627" w:rsidR="00BC4514" w:rsidRDefault="00BC4514" w:rsidP="00BC4514">
      <w:pPr>
        <w:pStyle w:val="ListParagraph"/>
        <w:spacing w:after="0"/>
        <w:ind w:left="0"/>
        <w:jc w:val="both"/>
        <w:rPr>
          <w:rFonts w:ascii="Times New Roman" w:hAnsi="Times New Roman" w:cs="Times New Roman"/>
          <w:sz w:val="24"/>
          <w:szCs w:val="24"/>
        </w:rPr>
      </w:pPr>
    </w:p>
    <w:p w14:paraId="6C9DF014" w14:textId="7BCFF48A" w:rsidR="006340C7" w:rsidRDefault="00BC4514" w:rsidP="006340C7">
      <w:pPr>
        <w:pStyle w:val="ListParagraph"/>
        <w:numPr>
          <w:ilvl w:val="1"/>
          <w:numId w:val="3"/>
        </w:numPr>
        <w:spacing w:after="0"/>
        <w:jc w:val="both"/>
        <w:rPr>
          <w:rFonts w:ascii="Times New Roman" w:hAnsi="Times New Roman" w:cs="Times New Roman"/>
          <w:sz w:val="24"/>
          <w:szCs w:val="24"/>
        </w:rPr>
      </w:pPr>
      <w:r w:rsidRPr="00CB5860">
        <w:rPr>
          <w:rFonts w:ascii="Times New Roman" w:hAnsi="Times New Roman" w:cs="Times New Roman"/>
          <w:sz w:val="24"/>
          <w:szCs w:val="24"/>
        </w:rPr>
        <w:t xml:space="preserve">INFORMATION SOURCES. The ITSP Team should be able to utilize any legally obtained source of information when compiling data on potential </w:t>
      </w:r>
      <w:r w:rsidR="00242389">
        <w:rPr>
          <w:rFonts w:ascii="Times New Roman" w:hAnsi="Times New Roman" w:cs="Times New Roman"/>
          <w:sz w:val="24"/>
          <w:szCs w:val="24"/>
        </w:rPr>
        <w:t>Insider Threat</w:t>
      </w:r>
      <w:r w:rsidRPr="00CB5860">
        <w:rPr>
          <w:rFonts w:ascii="Times New Roman" w:hAnsi="Times New Roman" w:cs="Times New Roman"/>
          <w:sz w:val="24"/>
          <w:szCs w:val="24"/>
        </w:rPr>
        <w:t xml:space="preserve">s. However, the </w:t>
      </w:r>
      <w:r w:rsidR="00CB5860" w:rsidRPr="00CB5860">
        <w:rPr>
          <w:rFonts w:ascii="Times New Roman" w:hAnsi="Times New Roman" w:cs="Times New Roman"/>
          <w:sz w:val="24"/>
          <w:szCs w:val="24"/>
        </w:rPr>
        <w:t xml:space="preserve">primary sources from which information will be collected can be broken down into five (5) </w:t>
      </w:r>
      <w:r w:rsidR="00CB5860">
        <w:rPr>
          <w:rFonts w:ascii="Times New Roman" w:hAnsi="Times New Roman" w:cs="Times New Roman"/>
          <w:sz w:val="24"/>
          <w:szCs w:val="24"/>
        </w:rPr>
        <w:t>areas</w:t>
      </w:r>
      <w:r w:rsidR="00CB5860" w:rsidRPr="00CB5860">
        <w:rPr>
          <w:rFonts w:ascii="Times New Roman" w:hAnsi="Times New Roman" w:cs="Times New Roman"/>
          <w:sz w:val="24"/>
          <w:szCs w:val="24"/>
        </w:rPr>
        <w:t>.</w:t>
      </w:r>
      <w:r w:rsidRPr="00CB5860">
        <w:rPr>
          <w:rFonts w:ascii="Times New Roman" w:hAnsi="Times New Roman" w:cs="Times New Roman"/>
          <w:sz w:val="24"/>
          <w:szCs w:val="24"/>
        </w:rPr>
        <w:t xml:space="preserve"> These sources are the </w:t>
      </w:r>
      <w:r w:rsidR="00512BF5">
        <w:rPr>
          <w:rFonts w:ascii="Times New Roman" w:hAnsi="Times New Roman" w:cs="Times New Roman"/>
          <w:sz w:val="24"/>
          <w:szCs w:val="24"/>
        </w:rPr>
        <w:t>Company</w:t>
      </w:r>
      <w:r w:rsidRPr="00CB5860">
        <w:rPr>
          <w:rFonts w:ascii="Times New Roman" w:hAnsi="Times New Roman" w:cs="Times New Roman"/>
          <w:sz w:val="24"/>
          <w:szCs w:val="24"/>
        </w:rPr>
        <w:t>’s Human Resources Department, Information Technology Department, Managers</w:t>
      </w:r>
      <w:r w:rsidR="00AC35FE">
        <w:rPr>
          <w:rFonts w:ascii="Times New Roman" w:hAnsi="Times New Roman" w:cs="Times New Roman"/>
          <w:sz w:val="24"/>
          <w:szCs w:val="24"/>
        </w:rPr>
        <w:t xml:space="preserve"> &amp;</w:t>
      </w:r>
      <w:r w:rsidRPr="00CB5860">
        <w:rPr>
          <w:rFonts w:ascii="Times New Roman" w:hAnsi="Times New Roman" w:cs="Times New Roman"/>
          <w:sz w:val="24"/>
          <w:szCs w:val="24"/>
        </w:rPr>
        <w:t xml:space="preserve"> Supervisors, Co-workers, and Open Sources.</w:t>
      </w:r>
    </w:p>
    <w:p w14:paraId="1DFB53B9" w14:textId="77777777" w:rsidR="006340C7" w:rsidRDefault="006340C7" w:rsidP="006340C7">
      <w:pPr>
        <w:pStyle w:val="ListParagraph"/>
        <w:spacing w:after="0"/>
        <w:ind w:left="216"/>
        <w:jc w:val="both"/>
        <w:rPr>
          <w:rFonts w:ascii="Times New Roman" w:hAnsi="Times New Roman" w:cs="Times New Roman"/>
          <w:sz w:val="24"/>
          <w:szCs w:val="24"/>
        </w:rPr>
      </w:pPr>
    </w:p>
    <w:p w14:paraId="59EACC5C" w14:textId="2AFCF84B" w:rsidR="006340C7" w:rsidRPr="006340C7" w:rsidRDefault="00E05FDE" w:rsidP="006340C7">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REQUESTS FOR </w:t>
      </w:r>
      <w:r w:rsidR="00512BF5">
        <w:rPr>
          <w:rFonts w:ascii="Times New Roman" w:hAnsi="Times New Roman" w:cs="Times New Roman"/>
          <w:sz w:val="24"/>
          <w:szCs w:val="24"/>
        </w:rPr>
        <w:t>COMPANY</w:t>
      </w:r>
      <w:r>
        <w:rPr>
          <w:rFonts w:ascii="Times New Roman" w:hAnsi="Times New Roman" w:cs="Times New Roman"/>
          <w:sz w:val="24"/>
          <w:szCs w:val="24"/>
        </w:rPr>
        <w:t xml:space="preserve"> RECORDS OR ACTIONS</w:t>
      </w:r>
      <w:r w:rsidR="00881BA3">
        <w:rPr>
          <w:rFonts w:ascii="Times New Roman" w:hAnsi="Times New Roman" w:cs="Times New Roman"/>
          <w:sz w:val="24"/>
          <w:szCs w:val="24"/>
        </w:rPr>
        <w:t>. Requests</w:t>
      </w:r>
      <w:r w:rsidR="000654AA">
        <w:rPr>
          <w:rFonts w:ascii="Times New Roman" w:hAnsi="Times New Roman" w:cs="Times New Roman"/>
          <w:sz w:val="24"/>
          <w:szCs w:val="24"/>
        </w:rPr>
        <w:t xml:space="preserve"> </w:t>
      </w:r>
      <w:r w:rsidR="006340C7">
        <w:rPr>
          <w:rFonts w:ascii="Times New Roman" w:hAnsi="Times New Roman" w:cs="Times New Roman"/>
          <w:sz w:val="24"/>
          <w:szCs w:val="24"/>
        </w:rPr>
        <w:t>subm</w:t>
      </w:r>
      <w:r w:rsidR="00881BA3">
        <w:rPr>
          <w:rFonts w:ascii="Times New Roman" w:hAnsi="Times New Roman" w:cs="Times New Roman"/>
          <w:sz w:val="24"/>
          <w:szCs w:val="24"/>
        </w:rPr>
        <w:t xml:space="preserve">itted to any </w:t>
      </w:r>
      <w:r w:rsidR="00512BF5">
        <w:rPr>
          <w:rFonts w:ascii="Times New Roman" w:hAnsi="Times New Roman" w:cs="Times New Roman"/>
          <w:sz w:val="24"/>
          <w:szCs w:val="24"/>
        </w:rPr>
        <w:t>Company</w:t>
      </w:r>
      <w:r w:rsidR="00881BA3">
        <w:rPr>
          <w:rFonts w:ascii="Times New Roman" w:hAnsi="Times New Roman" w:cs="Times New Roman"/>
          <w:sz w:val="24"/>
          <w:szCs w:val="24"/>
        </w:rPr>
        <w:t xml:space="preserve"> </w:t>
      </w:r>
      <w:r w:rsidR="000654AA">
        <w:rPr>
          <w:rFonts w:ascii="Times New Roman" w:hAnsi="Times New Roman" w:cs="Times New Roman"/>
          <w:sz w:val="24"/>
          <w:szCs w:val="24"/>
        </w:rPr>
        <w:t>department, for information or actions</w:t>
      </w:r>
      <w:r w:rsidR="006340C7">
        <w:rPr>
          <w:rFonts w:ascii="Times New Roman" w:hAnsi="Times New Roman" w:cs="Times New Roman"/>
          <w:sz w:val="24"/>
          <w:szCs w:val="24"/>
        </w:rPr>
        <w:t xml:space="preserve"> in support of the ITSP</w:t>
      </w:r>
      <w:r w:rsidR="000654AA">
        <w:rPr>
          <w:rFonts w:ascii="Times New Roman" w:hAnsi="Times New Roman" w:cs="Times New Roman"/>
          <w:sz w:val="24"/>
          <w:szCs w:val="24"/>
        </w:rPr>
        <w:t>,</w:t>
      </w:r>
      <w:r w:rsidR="006340C7">
        <w:rPr>
          <w:rFonts w:ascii="Times New Roman" w:hAnsi="Times New Roman" w:cs="Times New Roman"/>
          <w:sz w:val="24"/>
          <w:szCs w:val="24"/>
        </w:rPr>
        <w:t xml:space="preserve"> will be documented through a formal request process. A standardized form </w:t>
      </w:r>
      <w:r w:rsidR="006340C7" w:rsidRPr="00937F8A">
        <w:rPr>
          <w:rFonts w:ascii="Times New Roman" w:hAnsi="Times New Roman" w:cs="Times New Roman"/>
          <w:sz w:val="24"/>
          <w:szCs w:val="24"/>
        </w:rPr>
        <w:t>(</w:t>
      </w:r>
      <w:r w:rsidR="00937F8A" w:rsidRPr="00937F8A">
        <w:rPr>
          <w:rFonts w:ascii="Times New Roman" w:hAnsi="Times New Roman" w:cs="Times New Roman"/>
          <w:sz w:val="24"/>
          <w:szCs w:val="24"/>
        </w:rPr>
        <w:t>Attachment 2</w:t>
      </w:r>
      <w:r w:rsidR="006340C7" w:rsidRPr="00937F8A">
        <w:rPr>
          <w:rFonts w:ascii="Times New Roman" w:hAnsi="Times New Roman" w:cs="Times New Roman"/>
          <w:sz w:val="24"/>
          <w:szCs w:val="24"/>
        </w:rPr>
        <w:t>)</w:t>
      </w:r>
      <w:r w:rsidR="006340C7">
        <w:rPr>
          <w:rFonts w:ascii="Times New Roman" w:hAnsi="Times New Roman" w:cs="Times New Roman"/>
          <w:sz w:val="24"/>
          <w:szCs w:val="24"/>
        </w:rPr>
        <w:t xml:space="preserve"> will be utilized</w:t>
      </w:r>
      <w:r w:rsidR="00937F8A">
        <w:rPr>
          <w:rFonts w:ascii="Times New Roman" w:hAnsi="Times New Roman" w:cs="Times New Roman"/>
          <w:sz w:val="24"/>
          <w:szCs w:val="24"/>
        </w:rPr>
        <w:t>. C</w:t>
      </w:r>
      <w:r w:rsidR="006340C7">
        <w:rPr>
          <w:rFonts w:ascii="Times New Roman" w:hAnsi="Times New Roman" w:cs="Times New Roman"/>
          <w:sz w:val="24"/>
          <w:szCs w:val="24"/>
        </w:rPr>
        <w:t xml:space="preserve">ompleted copies </w:t>
      </w:r>
      <w:r w:rsidR="00937F8A">
        <w:rPr>
          <w:rFonts w:ascii="Times New Roman" w:hAnsi="Times New Roman" w:cs="Times New Roman"/>
          <w:sz w:val="24"/>
          <w:szCs w:val="24"/>
        </w:rPr>
        <w:t xml:space="preserve">of each request </w:t>
      </w:r>
      <w:r w:rsidR="006340C7">
        <w:rPr>
          <w:rFonts w:ascii="Times New Roman" w:hAnsi="Times New Roman" w:cs="Times New Roman"/>
          <w:sz w:val="24"/>
          <w:szCs w:val="24"/>
        </w:rPr>
        <w:t xml:space="preserve">will be maintained by the ITSP Team and </w:t>
      </w:r>
      <w:r w:rsidR="00CF6FC9">
        <w:rPr>
          <w:rFonts w:ascii="Times New Roman" w:hAnsi="Times New Roman" w:cs="Times New Roman"/>
          <w:sz w:val="24"/>
          <w:szCs w:val="24"/>
        </w:rPr>
        <w:t xml:space="preserve">the </w:t>
      </w:r>
      <w:r w:rsidR="00937F8A">
        <w:rPr>
          <w:rFonts w:ascii="Times New Roman" w:hAnsi="Times New Roman" w:cs="Times New Roman"/>
          <w:sz w:val="24"/>
          <w:szCs w:val="24"/>
        </w:rPr>
        <w:t>servicing</w:t>
      </w:r>
      <w:r w:rsidR="00CF6FC9">
        <w:rPr>
          <w:rFonts w:ascii="Times New Roman" w:hAnsi="Times New Roman" w:cs="Times New Roman"/>
          <w:sz w:val="24"/>
          <w:szCs w:val="24"/>
        </w:rPr>
        <w:t xml:space="preserve"> department.</w:t>
      </w:r>
    </w:p>
    <w:p w14:paraId="2A9B8233" w14:textId="1E8F66A4" w:rsidR="003B7589" w:rsidRDefault="003B7589" w:rsidP="003B7589">
      <w:pPr>
        <w:spacing w:after="0"/>
        <w:ind w:left="216"/>
        <w:jc w:val="both"/>
        <w:rPr>
          <w:rFonts w:ascii="Times New Roman" w:hAnsi="Times New Roman" w:cs="Times New Roman"/>
          <w:sz w:val="24"/>
          <w:szCs w:val="24"/>
        </w:rPr>
      </w:pPr>
    </w:p>
    <w:p w14:paraId="7E6172B9" w14:textId="56344AB8" w:rsidR="003B7589" w:rsidRPr="003B7589" w:rsidRDefault="003B7589" w:rsidP="003B7589">
      <w:pPr>
        <w:spacing w:after="0"/>
        <w:ind w:left="216"/>
        <w:jc w:val="both"/>
        <w:rPr>
          <w:rFonts w:ascii="Times New Roman" w:hAnsi="Times New Roman" w:cs="Times New Roman"/>
          <w:sz w:val="24"/>
          <w:szCs w:val="24"/>
        </w:rPr>
      </w:pPr>
      <w:r>
        <w:rPr>
          <w:rFonts w:ascii="Times New Roman" w:hAnsi="Times New Roman" w:cs="Times New Roman"/>
          <w:sz w:val="24"/>
          <w:szCs w:val="24"/>
        </w:rPr>
        <w:t>These primary sources of information can be cross-referenced with the risk categories to identify those sources most likely to reveal ce</w:t>
      </w:r>
      <w:r w:rsidR="005E5FC9">
        <w:rPr>
          <w:rFonts w:ascii="Times New Roman" w:hAnsi="Times New Roman" w:cs="Times New Roman"/>
          <w:sz w:val="24"/>
          <w:szCs w:val="24"/>
        </w:rPr>
        <w:t>rtain types of information (</w:t>
      </w:r>
      <w:r>
        <w:rPr>
          <w:rFonts w:ascii="Times New Roman" w:hAnsi="Times New Roman" w:cs="Times New Roman"/>
          <w:sz w:val="24"/>
          <w:szCs w:val="24"/>
        </w:rPr>
        <w:t>fig.</w:t>
      </w:r>
      <w:r w:rsidR="00AD369F">
        <w:rPr>
          <w:rFonts w:ascii="Times New Roman" w:hAnsi="Times New Roman" w:cs="Times New Roman"/>
          <w:sz w:val="24"/>
          <w:szCs w:val="24"/>
        </w:rPr>
        <w:t>3</w:t>
      </w:r>
      <w:r>
        <w:rPr>
          <w:rFonts w:ascii="Times New Roman" w:hAnsi="Times New Roman" w:cs="Times New Roman"/>
          <w:sz w:val="24"/>
          <w:szCs w:val="24"/>
        </w:rPr>
        <w:t>). It is important to note that relevant information for any category could be gleaned from any source. This reference tool is simply a guide which can be used when attempting to research additional information relating to a particular risk category.</w:t>
      </w:r>
    </w:p>
    <w:p w14:paraId="2996397E" w14:textId="67472666" w:rsidR="009200C2" w:rsidRDefault="009200C2" w:rsidP="009200C2">
      <w:pPr>
        <w:spacing w:after="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060"/>
        <w:gridCol w:w="1335"/>
        <w:gridCol w:w="1336"/>
        <w:gridCol w:w="1336"/>
        <w:gridCol w:w="1336"/>
        <w:gridCol w:w="1336"/>
      </w:tblGrid>
      <w:tr w:rsidR="009C1B10" w14:paraId="0C3215F5" w14:textId="77777777" w:rsidTr="009C1B10">
        <w:trPr>
          <w:jc w:val="center"/>
        </w:trPr>
        <w:tc>
          <w:tcPr>
            <w:tcW w:w="2060" w:type="dxa"/>
            <w:tcBorders>
              <w:top w:val="nil"/>
              <w:left w:val="nil"/>
            </w:tcBorders>
            <w:vAlign w:val="center"/>
          </w:tcPr>
          <w:p w14:paraId="1D14FD65" w14:textId="77777777" w:rsidR="009C1B10" w:rsidRDefault="009C1B10" w:rsidP="009C1B10">
            <w:pPr>
              <w:jc w:val="center"/>
              <w:rPr>
                <w:rFonts w:ascii="Times New Roman" w:hAnsi="Times New Roman" w:cs="Times New Roman"/>
                <w:sz w:val="24"/>
                <w:szCs w:val="24"/>
              </w:rPr>
            </w:pPr>
          </w:p>
        </w:tc>
        <w:tc>
          <w:tcPr>
            <w:tcW w:w="1335" w:type="dxa"/>
            <w:shd w:val="clear" w:color="auto" w:fill="C5E0B3" w:themeFill="accent6" w:themeFillTint="66"/>
            <w:vAlign w:val="center"/>
          </w:tcPr>
          <w:p w14:paraId="4949D7AB" w14:textId="2C4F2622"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Human Resources</w:t>
            </w:r>
          </w:p>
        </w:tc>
        <w:tc>
          <w:tcPr>
            <w:tcW w:w="1336" w:type="dxa"/>
            <w:shd w:val="clear" w:color="auto" w:fill="C5E0B3" w:themeFill="accent6" w:themeFillTint="66"/>
            <w:vAlign w:val="center"/>
          </w:tcPr>
          <w:p w14:paraId="30E39C01" w14:textId="5DFD792E"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Information Technology</w:t>
            </w:r>
          </w:p>
        </w:tc>
        <w:tc>
          <w:tcPr>
            <w:tcW w:w="1336" w:type="dxa"/>
            <w:shd w:val="clear" w:color="auto" w:fill="C5E0B3" w:themeFill="accent6" w:themeFillTint="66"/>
            <w:vAlign w:val="center"/>
          </w:tcPr>
          <w:p w14:paraId="67BB1C59" w14:textId="77777777"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Managers/</w:t>
            </w:r>
          </w:p>
          <w:p w14:paraId="26E4A6E2" w14:textId="12931FA6"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Supervisors</w:t>
            </w:r>
          </w:p>
        </w:tc>
        <w:tc>
          <w:tcPr>
            <w:tcW w:w="1336" w:type="dxa"/>
            <w:shd w:val="clear" w:color="auto" w:fill="C5E0B3" w:themeFill="accent6" w:themeFillTint="66"/>
            <w:vAlign w:val="center"/>
          </w:tcPr>
          <w:p w14:paraId="2CE301BF" w14:textId="51E08A09"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Co-workers</w:t>
            </w:r>
          </w:p>
        </w:tc>
        <w:tc>
          <w:tcPr>
            <w:tcW w:w="1336" w:type="dxa"/>
            <w:shd w:val="clear" w:color="auto" w:fill="C5E0B3" w:themeFill="accent6" w:themeFillTint="66"/>
            <w:vAlign w:val="center"/>
          </w:tcPr>
          <w:p w14:paraId="1BC6C778" w14:textId="73621588"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Open Source</w:t>
            </w:r>
          </w:p>
        </w:tc>
      </w:tr>
      <w:tr w:rsidR="009C1B10" w14:paraId="0D433E4F" w14:textId="77777777" w:rsidTr="00ED1386">
        <w:trPr>
          <w:trHeight w:hRule="exact" w:val="331"/>
          <w:jc w:val="center"/>
        </w:trPr>
        <w:tc>
          <w:tcPr>
            <w:tcW w:w="2060" w:type="dxa"/>
            <w:shd w:val="clear" w:color="auto" w:fill="FBE4D5" w:themeFill="accent2" w:themeFillTint="33"/>
            <w:vAlign w:val="center"/>
          </w:tcPr>
          <w:p w14:paraId="788102C9" w14:textId="3DA741BF"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Money</w:t>
            </w:r>
          </w:p>
        </w:tc>
        <w:tc>
          <w:tcPr>
            <w:tcW w:w="1335" w:type="dxa"/>
            <w:vAlign w:val="center"/>
          </w:tcPr>
          <w:p w14:paraId="0854CE5C" w14:textId="52D937A6"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387D6448" w14:textId="4FBC3241" w:rsidR="009C1B10" w:rsidRPr="009C1B10" w:rsidRDefault="00FF1299"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3D7CF539"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7DD86817" w14:textId="1BBAAF8F"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721E3922" w14:textId="306FF46B"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r w:rsidR="009C1B10" w14:paraId="0D66671E" w14:textId="77777777" w:rsidTr="00ED1386">
        <w:trPr>
          <w:trHeight w:hRule="exact" w:val="331"/>
          <w:jc w:val="center"/>
        </w:trPr>
        <w:tc>
          <w:tcPr>
            <w:tcW w:w="2060" w:type="dxa"/>
            <w:shd w:val="clear" w:color="auto" w:fill="FBE4D5" w:themeFill="accent2" w:themeFillTint="33"/>
            <w:vAlign w:val="center"/>
          </w:tcPr>
          <w:p w14:paraId="67BA0469" w14:textId="478FD909"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Ideology</w:t>
            </w:r>
          </w:p>
        </w:tc>
        <w:tc>
          <w:tcPr>
            <w:tcW w:w="1335" w:type="dxa"/>
            <w:vAlign w:val="center"/>
          </w:tcPr>
          <w:p w14:paraId="66481452"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7640885E" w14:textId="01E0C4AE" w:rsidR="009C1B10" w:rsidRPr="009C1B10" w:rsidRDefault="00FF1299"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24BC84A6" w14:textId="2FB7DB8F"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6F398993" w14:textId="63EDC9C7"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0D5FD23A" w14:textId="52006DC2"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r w:rsidR="009C1B10" w14:paraId="5B90DB31" w14:textId="77777777" w:rsidTr="00ED1386">
        <w:trPr>
          <w:trHeight w:hRule="exact" w:val="331"/>
          <w:jc w:val="center"/>
        </w:trPr>
        <w:tc>
          <w:tcPr>
            <w:tcW w:w="2060" w:type="dxa"/>
            <w:shd w:val="clear" w:color="auto" w:fill="FBE4D5" w:themeFill="accent2" w:themeFillTint="33"/>
            <w:vAlign w:val="center"/>
          </w:tcPr>
          <w:p w14:paraId="2C8EA59E" w14:textId="7861FD22"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Conscience</w:t>
            </w:r>
          </w:p>
        </w:tc>
        <w:tc>
          <w:tcPr>
            <w:tcW w:w="1335" w:type="dxa"/>
            <w:vAlign w:val="center"/>
          </w:tcPr>
          <w:p w14:paraId="77746F51"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48DF7D39" w14:textId="26E5EB41" w:rsidR="009C1B10" w:rsidRPr="009C1B10" w:rsidRDefault="00FF1299"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40D3C4DB" w14:textId="3B6EBE36"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1733D489" w14:textId="3462D1EA"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3A6D507B" w14:textId="757F90DA"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r w:rsidR="009C1B10" w14:paraId="55051717" w14:textId="77777777" w:rsidTr="00ED1386">
        <w:trPr>
          <w:trHeight w:hRule="exact" w:val="331"/>
          <w:jc w:val="center"/>
        </w:trPr>
        <w:tc>
          <w:tcPr>
            <w:tcW w:w="2060" w:type="dxa"/>
            <w:shd w:val="clear" w:color="auto" w:fill="FBE4D5" w:themeFill="accent2" w:themeFillTint="33"/>
            <w:vAlign w:val="center"/>
          </w:tcPr>
          <w:p w14:paraId="5F35BE77" w14:textId="038E6703"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Ego</w:t>
            </w:r>
          </w:p>
        </w:tc>
        <w:tc>
          <w:tcPr>
            <w:tcW w:w="1335" w:type="dxa"/>
            <w:vAlign w:val="center"/>
          </w:tcPr>
          <w:p w14:paraId="2BD8C901" w14:textId="0561B46B"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36A3E2D0" w14:textId="5D7EDE40" w:rsidR="009C1B10" w:rsidRPr="009C1B10" w:rsidRDefault="00FF1299"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484108EC" w14:textId="2283FF7A"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02002AE4" w14:textId="4E1BCE7B"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5B7A288B" w14:textId="39E4F22F"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r w:rsidR="009C1B10" w14:paraId="644BC148" w14:textId="77777777" w:rsidTr="00ED1386">
        <w:trPr>
          <w:trHeight w:hRule="exact" w:val="331"/>
          <w:jc w:val="center"/>
        </w:trPr>
        <w:tc>
          <w:tcPr>
            <w:tcW w:w="2060" w:type="dxa"/>
            <w:shd w:val="clear" w:color="auto" w:fill="FBE4D5" w:themeFill="accent2" w:themeFillTint="33"/>
            <w:vAlign w:val="center"/>
          </w:tcPr>
          <w:p w14:paraId="3F53BBE0" w14:textId="01536D7A"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Nationalism</w:t>
            </w:r>
          </w:p>
        </w:tc>
        <w:tc>
          <w:tcPr>
            <w:tcW w:w="1335" w:type="dxa"/>
            <w:vAlign w:val="center"/>
          </w:tcPr>
          <w:p w14:paraId="0A5B5725"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6D2AE6F4" w14:textId="67213296" w:rsidR="009C1B10" w:rsidRPr="009C1B10" w:rsidRDefault="00FF1299"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21EB078B" w14:textId="3CECA757"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508D1E5C" w14:textId="1BCD21AC"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50D29878" w14:textId="1F2BB9A3"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r w:rsidR="009C1B10" w14:paraId="440E2E74" w14:textId="77777777" w:rsidTr="00ED1386">
        <w:trPr>
          <w:trHeight w:hRule="exact" w:val="331"/>
          <w:jc w:val="center"/>
        </w:trPr>
        <w:tc>
          <w:tcPr>
            <w:tcW w:w="2060" w:type="dxa"/>
            <w:shd w:val="clear" w:color="auto" w:fill="FBE4D5" w:themeFill="accent2" w:themeFillTint="33"/>
            <w:vAlign w:val="center"/>
          </w:tcPr>
          <w:p w14:paraId="4942DB12" w14:textId="769B3DE8"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Sexual Activity</w:t>
            </w:r>
          </w:p>
        </w:tc>
        <w:tc>
          <w:tcPr>
            <w:tcW w:w="1335" w:type="dxa"/>
            <w:vAlign w:val="center"/>
          </w:tcPr>
          <w:p w14:paraId="24DB1B4E"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04B34A0B" w14:textId="7F9E8F90" w:rsidR="009C1B10" w:rsidRPr="009C1B10" w:rsidRDefault="00FF1299"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6D2C3F24" w14:textId="5DDC7B09"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557F3C4A" w14:textId="279186EC"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0D38D899" w14:textId="6B7D5D68"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r w:rsidR="009C1B10" w14:paraId="2FE7E6E8" w14:textId="77777777" w:rsidTr="00ED1386">
        <w:trPr>
          <w:trHeight w:hRule="exact" w:val="331"/>
          <w:jc w:val="center"/>
        </w:trPr>
        <w:tc>
          <w:tcPr>
            <w:tcW w:w="2060" w:type="dxa"/>
            <w:shd w:val="clear" w:color="auto" w:fill="FBE4D5" w:themeFill="accent2" w:themeFillTint="33"/>
            <w:vAlign w:val="center"/>
          </w:tcPr>
          <w:p w14:paraId="6F18FEA4" w14:textId="5E3C2035"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Connections</w:t>
            </w:r>
          </w:p>
        </w:tc>
        <w:tc>
          <w:tcPr>
            <w:tcW w:w="1335" w:type="dxa"/>
            <w:vAlign w:val="center"/>
          </w:tcPr>
          <w:p w14:paraId="2CEDC600"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38D1C18C" w14:textId="00F676CF" w:rsidR="009C1B10" w:rsidRPr="009C1B10" w:rsidRDefault="00FF1299"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61FADFA4"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706270DD" w14:textId="14F1D17F"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0B90C9C5" w14:textId="43754BA7"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r w:rsidR="009C1B10" w14:paraId="6C8F4560" w14:textId="77777777" w:rsidTr="00ED1386">
        <w:trPr>
          <w:trHeight w:hRule="exact" w:val="331"/>
          <w:jc w:val="center"/>
        </w:trPr>
        <w:tc>
          <w:tcPr>
            <w:tcW w:w="2060" w:type="dxa"/>
            <w:shd w:val="clear" w:color="auto" w:fill="DEEAF6" w:themeFill="accent1" w:themeFillTint="33"/>
            <w:vAlign w:val="center"/>
          </w:tcPr>
          <w:p w14:paraId="653E9316" w14:textId="4FF85CFC"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Performance</w:t>
            </w:r>
          </w:p>
        </w:tc>
        <w:tc>
          <w:tcPr>
            <w:tcW w:w="1335" w:type="dxa"/>
            <w:vAlign w:val="center"/>
          </w:tcPr>
          <w:p w14:paraId="2C9DA256" w14:textId="10531DCD"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366993EF" w14:textId="0A38A178" w:rsidR="009C1B10" w:rsidRPr="009C1B10" w:rsidRDefault="00FF1299"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0B5D17BC" w14:textId="6E68FE94"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0D644DF5" w14:textId="73EB2962"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5C0F6E7E" w14:textId="3F11816F" w:rsidR="009C1B10" w:rsidRPr="009C1B10" w:rsidRDefault="009C1B10" w:rsidP="009C1B10">
            <w:pPr>
              <w:jc w:val="center"/>
              <w:rPr>
                <w:rFonts w:ascii="Times New Roman" w:hAnsi="Times New Roman" w:cs="Times New Roman"/>
                <w:sz w:val="28"/>
                <w:szCs w:val="28"/>
              </w:rPr>
            </w:pPr>
          </w:p>
        </w:tc>
      </w:tr>
      <w:tr w:rsidR="009C1B10" w14:paraId="1FC837DD" w14:textId="77777777" w:rsidTr="00ED1386">
        <w:trPr>
          <w:trHeight w:hRule="exact" w:val="331"/>
          <w:jc w:val="center"/>
        </w:trPr>
        <w:tc>
          <w:tcPr>
            <w:tcW w:w="2060" w:type="dxa"/>
            <w:shd w:val="clear" w:color="auto" w:fill="DEEAF6" w:themeFill="accent1" w:themeFillTint="33"/>
            <w:vAlign w:val="center"/>
          </w:tcPr>
          <w:p w14:paraId="4F6552CF" w14:textId="2CC46E43"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Violations</w:t>
            </w:r>
          </w:p>
        </w:tc>
        <w:tc>
          <w:tcPr>
            <w:tcW w:w="1335" w:type="dxa"/>
            <w:vAlign w:val="center"/>
          </w:tcPr>
          <w:p w14:paraId="7D26AE6E" w14:textId="5FAB0C66"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4FFEACFE" w14:textId="7DFB60A7"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783F7000" w14:textId="4CFB6CB3"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34B8A723"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2AF0BC5D" w14:textId="05DEA9EA" w:rsidR="009C1B10" w:rsidRPr="009C1B10" w:rsidRDefault="009C1B10" w:rsidP="009C1B10">
            <w:pPr>
              <w:jc w:val="center"/>
              <w:rPr>
                <w:rFonts w:ascii="Times New Roman" w:hAnsi="Times New Roman" w:cs="Times New Roman"/>
                <w:sz w:val="28"/>
                <w:szCs w:val="28"/>
              </w:rPr>
            </w:pPr>
          </w:p>
        </w:tc>
      </w:tr>
      <w:tr w:rsidR="009C1B10" w14:paraId="3921966A" w14:textId="77777777" w:rsidTr="00ED1386">
        <w:trPr>
          <w:trHeight w:hRule="exact" w:val="331"/>
          <w:jc w:val="center"/>
        </w:trPr>
        <w:tc>
          <w:tcPr>
            <w:tcW w:w="2060" w:type="dxa"/>
            <w:shd w:val="clear" w:color="auto" w:fill="DEEAF6" w:themeFill="accent1" w:themeFillTint="33"/>
            <w:vAlign w:val="center"/>
          </w:tcPr>
          <w:p w14:paraId="5F13E9FB" w14:textId="57D59249"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Security Weakness</w:t>
            </w:r>
          </w:p>
        </w:tc>
        <w:tc>
          <w:tcPr>
            <w:tcW w:w="1335" w:type="dxa"/>
            <w:vAlign w:val="center"/>
          </w:tcPr>
          <w:p w14:paraId="1A043414"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2E4E9A57" w14:textId="7E4ABE71"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1883C27E" w14:textId="6485EF75"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11C908CF" w14:textId="1F9F9242"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6863A70B" w14:textId="4A293612"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r w:rsidR="009C1B10" w14:paraId="652DA183" w14:textId="77777777" w:rsidTr="00ED1386">
        <w:trPr>
          <w:trHeight w:hRule="exact" w:val="331"/>
          <w:jc w:val="center"/>
        </w:trPr>
        <w:tc>
          <w:tcPr>
            <w:tcW w:w="2060" w:type="dxa"/>
            <w:shd w:val="clear" w:color="auto" w:fill="FFF2CC" w:themeFill="accent4" w:themeFillTint="33"/>
            <w:vAlign w:val="center"/>
          </w:tcPr>
          <w:p w14:paraId="54C8F651" w14:textId="2E6D7A71"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Foreign Travel</w:t>
            </w:r>
          </w:p>
        </w:tc>
        <w:tc>
          <w:tcPr>
            <w:tcW w:w="1335" w:type="dxa"/>
            <w:vAlign w:val="center"/>
          </w:tcPr>
          <w:p w14:paraId="3C9E5353" w14:textId="40079778"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20EF5F16" w14:textId="1478EBD1"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1A1F90DB" w14:textId="014052F2" w:rsidR="009C1B10" w:rsidRPr="009C1B10" w:rsidRDefault="009C1B10"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4804EE6F" w14:textId="47BAB8FB"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003C001B" w14:textId="2A0C35FE"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r w:rsidR="009C1B10" w14:paraId="1E191D40" w14:textId="77777777" w:rsidTr="00ED1386">
        <w:trPr>
          <w:trHeight w:hRule="exact" w:val="331"/>
          <w:jc w:val="center"/>
        </w:trPr>
        <w:tc>
          <w:tcPr>
            <w:tcW w:w="2060" w:type="dxa"/>
            <w:shd w:val="clear" w:color="auto" w:fill="FFF2CC" w:themeFill="accent4" w:themeFillTint="33"/>
            <w:vAlign w:val="center"/>
          </w:tcPr>
          <w:p w14:paraId="229A1A81" w14:textId="42EACA0A"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Exposure</w:t>
            </w:r>
          </w:p>
        </w:tc>
        <w:tc>
          <w:tcPr>
            <w:tcW w:w="1335" w:type="dxa"/>
            <w:vAlign w:val="center"/>
          </w:tcPr>
          <w:p w14:paraId="0CF792D8"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10C922FE"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0F50186F"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0EC6099B" w14:textId="77777777" w:rsidR="009C1B10" w:rsidRPr="009C1B10" w:rsidRDefault="009C1B10" w:rsidP="009C1B10">
            <w:pPr>
              <w:jc w:val="center"/>
              <w:rPr>
                <w:rFonts w:ascii="Times New Roman" w:hAnsi="Times New Roman" w:cs="Times New Roman"/>
                <w:sz w:val="28"/>
                <w:szCs w:val="28"/>
              </w:rPr>
            </w:pPr>
          </w:p>
        </w:tc>
        <w:tc>
          <w:tcPr>
            <w:tcW w:w="1336" w:type="dxa"/>
            <w:vAlign w:val="center"/>
          </w:tcPr>
          <w:p w14:paraId="5E6B4A63" w14:textId="318028DE"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r w:rsidR="009C1B10" w14:paraId="589CD91A" w14:textId="77777777" w:rsidTr="00ED1386">
        <w:trPr>
          <w:trHeight w:hRule="exact" w:val="331"/>
          <w:jc w:val="center"/>
        </w:trPr>
        <w:tc>
          <w:tcPr>
            <w:tcW w:w="2060" w:type="dxa"/>
            <w:shd w:val="clear" w:color="auto" w:fill="FFF2CC" w:themeFill="accent4" w:themeFillTint="33"/>
            <w:vAlign w:val="center"/>
          </w:tcPr>
          <w:p w14:paraId="4483F166" w14:textId="5B749F7E" w:rsidR="009C1B10" w:rsidRPr="008F4868" w:rsidRDefault="009C1B10" w:rsidP="009C1B10">
            <w:pPr>
              <w:jc w:val="center"/>
              <w:rPr>
                <w:rFonts w:ascii="Times New Roman" w:hAnsi="Times New Roman" w:cs="Times New Roman"/>
                <w:sz w:val="14"/>
                <w:szCs w:val="24"/>
              </w:rPr>
            </w:pPr>
            <w:r w:rsidRPr="008F4868">
              <w:rPr>
                <w:rFonts w:ascii="Times New Roman" w:hAnsi="Times New Roman" w:cs="Times New Roman"/>
                <w:sz w:val="14"/>
                <w:szCs w:val="24"/>
              </w:rPr>
              <w:t>Knowledge &amp; Access</w:t>
            </w:r>
          </w:p>
        </w:tc>
        <w:tc>
          <w:tcPr>
            <w:tcW w:w="1335" w:type="dxa"/>
            <w:vAlign w:val="center"/>
          </w:tcPr>
          <w:p w14:paraId="14D0A508" w14:textId="192B628A"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2357E89E" w14:textId="399729E6" w:rsidR="009C1B10" w:rsidRPr="009C1B10" w:rsidRDefault="00FF1299"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7E83BE86" w14:textId="6C79D69E"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1F3125AD" w14:textId="61574834" w:rsidR="009C1B10" w:rsidRPr="009C1B10" w:rsidRDefault="00F06F98"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c>
          <w:tcPr>
            <w:tcW w:w="1336" w:type="dxa"/>
            <w:vAlign w:val="center"/>
          </w:tcPr>
          <w:p w14:paraId="3B7F0F3A" w14:textId="772F2F76" w:rsidR="009C1B10" w:rsidRPr="009C1B10" w:rsidRDefault="00FF1299" w:rsidP="009C1B10">
            <w:pPr>
              <w:jc w:val="center"/>
              <w:rPr>
                <w:rFonts w:ascii="Times New Roman" w:hAnsi="Times New Roman" w:cs="Times New Roman"/>
                <w:sz w:val="28"/>
                <w:szCs w:val="28"/>
              </w:rPr>
            </w:pPr>
            <w:r w:rsidRPr="009C1B10">
              <w:rPr>
                <w:rFonts w:ascii="Times New Roman" w:hAnsi="Times New Roman" w:cs="Times New Roman"/>
                <w:sz w:val="28"/>
                <w:szCs w:val="28"/>
              </w:rPr>
              <w:t>●</w:t>
            </w:r>
          </w:p>
        </w:tc>
      </w:tr>
    </w:tbl>
    <w:p w14:paraId="2F991409" w14:textId="775BE552" w:rsidR="009200C2" w:rsidRDefault="00FB281C" w:rsidP="00FB281C">
      <w:pPr>
        <w:spacing w:after="0"/>
        <w:jc w:val="center"/>
        <w:rPr>
          <w:rFonts w:ascii="Times New Roman" w:hAnsi="Times New Roman" w:cs="Times New Roman"/>
          <w:sz w:val="18"/>
          <w:szCs w:val="24"/>
        </w:rPr>
      </w:pPr>
      <w:r w:rsidRPr="00FB281C">
        <w:rPr>
          <w:rFonts w:ascii="Times New Roman" w:hAnsi="Times New Roman" w:cs="Times New Roman"/>
          <w:sz w:val="18"/>
          <w:szCs w:val="24"/>
        </w:rPr>
        <w:t>Fig.</w:t>
      </w:r>
      <w:r w:rsidR="00AD369F">
        <w:rPr>
          <w:rFonts w:ascii="Times New Roman" w:hAnsi="Times New Roman" w:cs="Times New Roman"/>
          <w:sz w:val="18"/>
          <w:szCs w:val="24"/>
        </w:rPr>
        <w:t>3</w:t>
      </w:r>
      <w:r>
        <w:rPr>
          <w:rFonts w:ascii="Times New Roman" w:hAnsi="Times New Roman" w:cs="Times New Roman"/>
          <w:sz w:val="18"/>
          <w:szCs w:val="24"/>
        </w:rPr>
        <w:t xml:space="preserve"> - Information Sourcing Reference</w:t>
      </w:r>
    </w:p>
    <w:p w14:paraId="318471BC" w14:textId="0FE3D0E3" w:rsidR="00D306A1" w:rsidRDefault="00D306A1" w:rsidP="002C545A">
      <w:pPr>
        <w:pStyle w:val="ListParagraph"/>
        <w:numPr>
          <w:ilvl w:val="1"/>
          <w:numId w:val="3"/>
        </w:numPr>
        <w:spacing w:after="0"/>
        <w:jc w:val="both"/>
        <w:rPr>
          <w:rFonts w:ascii="Times New Roman" w:hAnsi="Times New Roman" w:cs="Times New Roman"/>
          <w:sz w:val="24"/>
          <w:szCs w:val="24"/>
        </w:rPr>
      </w:pPr>
      <w:r w:rsidRPr="00615E94">
        <w:rPr>
          <w:rFonts w:ascii="Times New Roman" w:hAnsi="Times New Roman" w:cs="Times New Roman"/>
          <w:sz w:val="24"/>
          <w:szCs w:val="24"/>
        </w:rPr>
        <w:lastRenderedPageBreak/>
        <w:t>PRIVACY.</w:t>
      </w:r>
      <w:r w:rsidR="00AC35FE" w:rsidRPr="00615E94">
        <w:rPr>
          <w:rFonts w:ascii="Times New Roman" w:hAnsi="Times New Roman" w:cs="Times New Roman"/>
          <w:sz w:val="24"/>
          <w:szCs w:val="24"/>
        </w:rPr>
        <w:t xml:space="preserve"> All </w:t>
      </w:r>
      <w:r w:rsidR="00512BF5">
        <w:rPr>
          <w:rFonts w:ascii="Times New Roman" w:hAnsi="Times New Roman" w:cs="Times New Roman"/>
          <w:sz w:val="24"/>
          <w:szCs w:val="24"/>
        </w:rPr>
        <w:t>Company</w:t>
      </w:r>
      <w:r w:rsidR="00AC35FE" w:rsidRPr="00615E94">
        <w:rPr>
          <w:rFonts w:ascii="Times New Roman" w:hAnsi="Times New Roman" w:cs="Times New Roman"/>
          <w:sz w:val="24"/>
          <w:szCs w:val="24"/>
        </w:rPr>
        <w:t xml:space="preserve"> </w:t>
      </w:r>
      <w:r w:rsidR="00EF04AB">
        <w:rPr>
          <w:rFonts w:ascii="Times New Roman" w:hAnsi="Times New Roman" w:cs="Times New Roman"/>
          <w:sz w:val="24"/>
          <w:szCs w:val="24"/>
        </w:rPr>
        <w:t>P</w:t>
      </w:r>
      <w:r w:rsidR="00AC35FE" w:rsidRPr="00615E94">
        <w:rPr>
          <w:rFonts w:ascii="Times New Roman" w:hAnsi="Times New Roman" w:cs="Times New Roman"/>
          <w:sz w:val="24"/>
          <w:szCs w:val="24"/>
        </w:rPr>
        <w:t xml:space="preserve">ersonnel have some expectation of privacy. </w:t>
      </w:r>
      <w:r w:rsidR="003B7589" w:rsidRPr="00615E94">
        <w:rPr>
          <w:rFonts w:ascii="Times New Roman" w:hAnsi="Times New Roman" w:cs="Times New Roman"/>
          <w:sz w:val="24"/>
          <w:szCs w:val="24"/>
        </w:rPr>
        <w:t>However, t</w:t>
      </w:r>
      <w:r w:rsidR="00AC35FE" w:rsidRPr="00615E94">
        <w:rPr>
          <w:rFonts w:ascii="Times New Roman" w:hAnsi="Times New Roman" w:cs="Times New Roman"/>
          <w:sz w:val="24"/>
          <w:szCs w:val="24"/>
        </w:rPr>
        <w:t xml:space="preserve">he extent of this privacy </w:t>
      </w:r>
      <w:r w:rsidR="009F4B7D" w:rsidRPr="00615E94">
        <w:rPr>
          <w:rFonts w:ascii="Times New Roman" w:hAnsi="Times New Roman" w:cs="Times New Roman"/>
          <w:sz w:val="24"/>
          <w:szCs w:val="24"/>
        </w:rPr>
        <w:t>differs</w:t>
      </w:r>
      <w:r w:rsidR="00AC35FE" w:rsidRPr="00615E94">
        <w:rPr>
          <w:rFonts w:ascii="Times New Roman" w:hAnsi="Times New Roman" w:cs="Times New Roman"/>
          <w:sz w:val="24"/>
          <w:szCs w:val="24"/>
        </w:rPr>
        <w:t xml:space="preserve"> depending on </w:t>
      </w:r>
      <w:r w:rsidR="00EF04AB">
        <w:rPr>
          <w:rFonts w:ascii="Times New Roman" w:hAnsi="Times New Roman" w:cs="Times New Roman"/>
          <w:sz w:val="24"/>
          <w:szCs w:val="24"/>
        </w:rPr>
        <w:t>a number of</w:t>
      </w:r>
      <w:r w:rsidR="00AC35FE" w:rsidRPr="00615E94">
        <w:rPr>
          <w:rFonts w:ascii="Times New Roman" w:hAnsi="Times New Roman" w:cs="Times New Roman"/>
          <w:sz w:val="24"/>
          <w:szCs w:val="24"/>
        </w:rPr>
        <w:t xml:space="preserve"> factors such as the individual</w:t>
      </w:r>
      <w:r w:rsidR="00EF04AB">
        <w:rPr>
          <w:rFonts w:ascii="Times New Roman" w:hAnsi="Times New Roman" w:cs="Times New Roman"/>
          <w:sz w:val="24"/>
          <w:szCs w:val="24"/>
        </w:rPr>
        <w:t>’</w:t>
      </w:r>
      <w:r w:rsidR="00AC35FE" w:rsidRPr="00615E94">
        <w:rPr>
          <w:rFonts w:ascii="Times New Roman" w:hAnsi="Times New Roman" w:cs="Times New Roman"/>
          <w:sz w:val="24"/>
          <w:szCs w:val="24"/>
        </w:rPr>
        <w:t xml:space="preserve">s </w:t>
      </w:r>
      <w:r w:rsidR="00615E94" w:rsidRPr="00615E94">
        <w:rPr>
          <w:rFonts w:ascii="Times New Roman" w:hAnsi="Times New Roman" w:cs="Times New Roman"/>
          <w:sz w:val="24"/>
          <w:szCs w:val="24"/>
        </w:rPr>
        <w:t xml:space="preserve">use of </w:t>
      </w:r>
      <w:r w:rsidR="00512BF5">
        <w:rPr>
          <w:rFonts w:ascii="Times New Roman" w:hAnsi="Times New Roman" w:cs="Times New Roman"/>
          <w:sz w:val="24"/>
          <w:szCs w:val="24"/>
        </w:rPr>
        <w:t>Company</w:t>
      </w:r>
      <w:r w:rsidR="00F30AAB">
        <w:rPr>
          <w:rFonts w:ascii="Times New Roman" w:hAnsi="Times New Roman" w:cs="Times New Roman"/>
          <w:sz w:val="24"/>
          <w:szCs w:val="24"/>
        </w:rPr>
        <w:t>-owned</w:t>
      </w:r>
      <w:r w:rsidR="00615E94" w:rsidRPr="00615E94">
        <w:rPr>
          <w:rFonts w:ascii="Times New Roman" w:hAnsi="Times New Roman" w:cs="Times New Roman"/>
          <w:sz w:val="24"/>
          <w:szCs w:val="24"/>
        </w:rPr>
        <w:t xml:space="preserve"> technology. </w:t>
      </w:r>
      <w:r w:rsidR="00512BF5">
        <w:rPr>
          <w:rFonts w:ascii="Times New Roman" w:hAnsi="Times New Roman" w:cs="Times New Roman"/>
          <w:sz w:val="24"/>
          <w:szCs w:val="24"/>
        </w:rPr>
        <w:t>Company</w:t>
      </w:r>
      <w:r w:rsidR="00615E94" w:rsidRPr="00615E94">
        <w:rPr>
          <w:rFonts w:ascii="Times New Roman" w:hAnsi="Times New Roman" w:cs="Times New Roman"/>
          <w:sz w:val="24"/>
          <w:szCs w:val="24"/>
        </w:rPr>
        <w:t xml:space="preserve"> personnel should have no expectation of privacy in connection with data stored or transmitted via computers, e-mail accounts, phones, or mobile devices that are owned by the </w:t>
      </w:r>
      <w:r w:rsidR="00512BF5">
        <w:rPr>
          <w:rFonts w:ascii="Times New Roman" w:hAnsi="Times New Roman" w:cs="Times New Roman"/>
          <w:sz w:val="24"/>
          <w:szCs w:val="24"/>
        </w:rPr>
        <w:t>Company</w:t>
      </w:r>
      <w:r w:rsidR="00615E94" w:rsidRPr="00615E94">
        <w:rPr>
          <w:rFonts w:ascii="Times New Roman" w:hAnsi="Times New Roman" w:cs="Times New Roman"/>
          <w:sz w:val="24"/>
          <w:szCs w:val="24"/>
        </w:rPr>
        <w:t>.</w:t>
      </w:r>
      <w:r w:rsidR="00615E94">
        <w:rPr>
          <w:rFonts w:ascii="Times New Roman" w:hAnsi="Times New Roman" w:cs="Times New Roman"/>
          <w:sz w:val="24"/>
          <w:szCs w:val="24"/>
        </w:rPr>
        <w:t xml:space="preserve"> </w:t>
      </w:r>
      <w:r w:rsidR="003B7589" w:rsidRPr="00615E94">
        <w:rPr>
          <w:rFonts w:ascii="Times New Roman" w:hAnsi="Times New Roman" w:cs="Times New Roman"/>
          <w:sz w:val="24"/>
          <w:szCs w:val="24"/>
        </w:rPr>
        <w:t xml:space="preserve">Items and work areas belonging to the </w:t>
      </w:r>
      <w:r w:rsidR="00512BF5">
        <w:rPr>
          <w:rFonts w:ascii="Times New Roman" w:hAnsi="Times New Roman" w:cs="Times New Roman"/>
          <w:sz w:val="24"/>
          <w:szCs w:val="24"/>
        </w:rPr>
        <w:t>Company</w:t>
      </w:r>
      <w:r w:rsidR="003B7589" w:rsidRPr="00615E94">
        <w:rPr>
          <w:rFonts w:ascii="Times New Roman" w:hAnsi="Times New Roman" w:cs="Times New Roman"/>
          <w:sz w:val="24"/>
          <w:szCs w:val="24"/>
        </w:rPr>
        <w:t xml:space="preserve"> are typically open to search by the </w:t>
      </w:r>
      <w:r w:rsidR="00512BF5">
        <w:rPr>
          <w:rFonts w:ascii="Times New Roman" w:hAnsi="Times New Roman" w:cs="Times New Roman"/>
          <w:sz w:val="24"/>
          <w:szCs w:val="24"/>
        </w:rPr>
        <w:t>Company</w:t>
      </w:r>
      <w:r w:rsidR="003B7589" w:rsidRPr="00615E94">
        <w:rPr>
          <w:rFonts w:ascii="Times New Roman" w:hAnsi="Times New Roman" w:cs="Times New Roman"/>
          <w:sz w:val="24"/>
          <w:szCs w:val="24"/>
        </w:rPr>
        <w:t xml:space="preserve"> at any time.</w:t>
      </w:r>
      <w:r w:rsidR="00507761">
        <w:rPr>
          <w:rFonts w:ascii="Times New Roman" w:hAnsi="Times New Roman" w:cs="Times New Roman"/>
          <w:sz w:val="24"/>
          <w:szCs w:val="24"/>
        </w:rPr>
        <w:t xml:space="preserve"> As part of the ITSP, a Workplace Search Policy (</w:t>
      </w:r>
      <w:r w:rsidR="00507761" w:rsidRPr="00EF04AB">
        <w:rPr>
          <w:rFonts w:ascii="Times New Roman" w:hAnsi="Times New Roman" w:cs="Times New Roman"/>
          <w:sz w:val="24"/>
          <w:szCs w:val="24"/>
          <w:u w:val="single"/>
        </w:rPr>
        <w:t xml:space="preserve">Attachment </w:t>
      </w:r>
      <w:r w:rsidR="00937F8A" w:rsidRPr="00EF04AB">
        <w:rPr>
          <w:rFonts w:ascii="Times New Roman" w:hAnsi="Times New Roman" w:cs="Times New Roman"/>
          <w:sz w:val="24"/>
          <w:szCs w:val="24"/>
          <w:u w:val="single"/>
        </w:rPr>
        <w:t>3</w:t>
      </w:r>
      <w:r w:rsidR="00507761">
        <w:rPr>
          <w:rFonts w:ascii="Times New Roman" w:hAnsi="Times New Roman" w:cs="Times New Roman"/>
          <w:sz w:val="24"/>
          <w:szCs w:val="24"/>
        </w:rPr>
        <w:t xml:space="preserve">) will be provided to all </w:t>
      </w:r>
      <w:r w:rsidR="00512BF5">
        <w:rPr>
          <w:rFonts w:ascii="Times New Roman" w:hAnsi="Times New Roman" w:cs="Times New Roman"/>
          <w:sz w:val="24"/>
          <w:szCs w:val="24"/>
        </w:rPr>
        <w:t>Company</w:t>
      </w:r>
      <w:r w:rsidR="00EF04AB">
        <w:rPr>
          <w:rFonts w:ascii="Times New Roman" w:hAnsi="Times New Roman" w:cs="Times New Roman"/>
          <w:sz w:val="24"/>
          <w:szCs w:val="24"/>
        </w:rPr>
        <w:t xml:space="preserve"> P</w:t>
      </w:r>
      <w:r w:rsidR="00507761">
        <w:rPr>
          <w:rFonts w:ascii="Times New Roman" w:hAnsi="Times New Roman" w:cs="Times New Roman"/>
          <w:sz w:val="24"/>
          <w:szCs w:val="24"/>
        </w:rPr>
        <w:t xml:space="preserve">ersonnel advising them of the guidelines and search limitations that the </w:t>
      </w:r>
      <w:r w:rsidR="00512BF5">
        <w:rPr>
          <w:rFonts w:ascii="Times New Roman" w:hAnsi="Times New Roman" w:cs="Times New Roman"/>
          <w:sz w:val="24"/>
          <w:szCs w:val="24"/>
        </w:rPr>
        <w:t>Company</w:t>
      </w:r>
      <w:r w:rsidR="00507761">
        <w:rPr>
          <w:rFonts w:ascii="Times New Roman" w:hAnsi="Times New Roman" w:cs="Times New Roman"/>
          <w:sz w:val="24"/>
          <w:szCs w:val="24"/>
        </w:rPr>
        <w:t xml:space="preserve"> has approved for use.</w:t>
      </w:r>
    </w:p>
    <w:p w14:paraId="23FBFB7C" w14:textId="1CE157F9" w:rsidR="006F2DEB" w:rsidRDefault="006F2DEB" w:rsidP="006F2DEB">
      <w:pPr>
        <w:spacing w:after="0"/>
        <w:jc w:val="both"/>
        <w:rPr>
          <w:rFonts w:ascii="Times New Roman" w:hAnsi="Times New Roman" w:cs="Times New Roman"/>
          <w:sz w:val="24"/>
          <w:szCs w:val="24"/>
        </w:rPr>
      </w:pPr>
    </w:p>
    <w:p w14:paraId="0BF8B723" w14:textId="539D86F5" w:rsidR="006F2DEB" w:rsidRPr="006F2DEB" w:rsidRDefault="006F2DEB" w:rsidP="006F2DEB">
      <w:pPr>
        <w:spacing w:after="0"/>
        <w:ind w:left="216"/>
        <w:jc w:val="both"/>
        <w:rPr>
          <w:rFonts w:ascii="Times New Roman" w:hAnsi="Times New Roman" w:cs="Times New Roman"/>
          <w:sz w:val="24"/>
          <w:szCs w:val="24"/>
        </w:rPr>
      </w:pPr>
      <w:r>
        <w:rPr>
          <w:rFonts w:ascii="Times New Roman" w:hAnsi="Times New Roman" w:cs="Times New Roman"/>
          <w:sz w:val="24"/>
          <w:szCs w:val="24"/>
        </w:rPr>
        <w:t xml:space="preserve">Regardless of the source or reason for collecting information, it must be understood by the ITSP Team that the program is likely to collect information that might be sensitive or embarrassing to individuals, regardless of whether or not the information is obtained from a publicly </w:t>
      </w:r>
      <w:r w:rsidR="00EF04AB">
        <w:rPr>
          <w:rFonts w:ascii="Times New Roman" w:hAnsi="Times New Roman" w:cs="Times New Roman"/>
          <w:sz w:val="24"/>
          <w:szCs w:val="24"/>
        </w:rPr>
        <w:t xml:space="preserve">available and </w:t>
      </w:r>
      <w:r>
        <w:rPr>
          <w:rFonts w:ascii="Times New Roman" w:hAnsi="Times New Roman" w:cs="Times New Roman"/>
          <w:sz w:val="24"/>
          <w:szCs w:val="24"/>
        </w:rPr>
        <w:t xml:space="preserve">open source. Information regarding an individual’s affiliations, ideologies, or activities which may, or may not be, </w:t>
      </w:r>
      <w:r w:rsidR="00507761">
        <w:rPr>
          <w:rFonts w:ascii="Times New Roman" w:hAnsi="Times New Roman" w:cs="Times New Roman"/>
          <w:sz w:val="24"/>
          <w:szCs w:val="24"/>
        </w:rPr>
        <w:t xml:space="preserve">of direct use in establishing risk levels </w:t>
      </w:r>
      <w:r w:rsidR="00EF04AB">
        <w:rPr>
          <w:rFonts w:ascii="Times New Roman" w:hAnsi="Times New Roman" w:cs="Times New Roman"/>
          <w:sz w:val="24"/>
          <w:szCs w:val="24"/>
        </w:rPr>
        <w:t>must be</w:t>
      </w:r>
      <w:r w:rsidR="00507761">
        <w:rPr>
          <w:rFonts w:ascii="Times New Roman" w:hAnsi="Times New Roman" w:cs="Times New Roman"/>
          <w:sz w:val="24"/>
          <w:szCs w:val="24"/>
        </w:rPr>
        <w:t xml:space="preserve"> safeguarded from inadvertent release.</w:t>
      </w:r>
    </w:p>
    <w:p w14:paraId="4BF567CD" w14:textId="539DC007" w:rsidR="003B7589" w:rsidRDefault="003B7589" w:rsidP="003B7589">
      <w:pPr>
        <w:spacing w:after="0"/>
        <w:jc w:val="both"/>
        <w:rPr>
          <w:rFonts w:ascii="Times New Roman" w:hAnsi="Times New Roman" w:cs="Times New Roman"/>
          <w:sz w:val="24"/>
          <w:szCs w:val="24"/>
        </w:rPr>
      </w:pPr>
    </w:p>
    <w:p w14:paraId="65DCB1B2" w14:textId="3D4A0F01" w:rsidR="003B7589" w:rsidRPr="003B7589" w:rsidRDefault="003B7589" w:rsidP="003B7589">
      <w:pPr>
        <w:spacing w:after="0"/>
        <w:ind w:left="216"/>
        <w:jc w:val="both"/>
        <w:rPr>
          <w:rFonts w:ascii="Times New Roman" w:hAnsi="Times New Roman" w:cs="Times New Roman"/>
          <w:sz w:val="24"/>
          <w:szCs w:val="24"/>
        </w:rPr>
      </w:pPr>
      <w:r>
        <w:rPr>
          <w:rFonts w:ascii="Times New Roman" w:hAnsi="Times New Roman" w:cs="Times New Roman"/>
          <w:sz w:val="24"/>
          <w:szCs w:val="24"/>
        </w:rPr>
        <w:t xml:space="preserve">At all times the ITSP Team will </w:t>
      </w:r>
      <w:r w:rsidR="006F2DEB">
        <w:rPr>
          <w:rFonts w:ascii="Times New Roman" w:hAnsi="Times New Roman" w:cs="Times New Roman"/>
          <w:sz w:val="24"/>
          <w:szCs w:val="24"/>
        </w:rPr>
        <w:t xml:space="preserve">act in a careful and diligent manner </w:t>
      </w:r>
      <w:r>
        <w:rPr>
          <w:rFonts w:ascii="Times New Roman" w:hAnsi="Times New Roman" w:cs="Times New Roman"/>
          <w:sz w:val="24"/>
          <w:szCs w:val="24"/>
        </w:rPr>
        <w:t xml:space="preserve">to ensure that information obtained by the ITSP is used </w:t>
      </w:r>
      <w:r w:rsidR="00EF04AB">
        <w:rPr>
          <w:rFonts w:ascii="Times New Roman" w:hAnsi="Times New Roman" w:cs="Times New Roman"/>
          <w:sz w:val="24"/>
          <w:szCs w:val="24"/>
        </w:rPr>
        <w:t>solely</w:t>
      </w:r>
      <w:r>
        <w:rPr>
          <w:rFonts w:ascii="Times New Roman" w:hAnsi="Times New Roman" w:cs="Times New Roman"/>
          <w:sz w:val="24"/>
          <w:szCs w:val="24"/>
        </w:rPr>
        <w:t xml:space="preserve"> for the purpose of identifying potential </w:t>
      </w:r>
      <w:r w:rsidR="00242389">
        <w:rPr>
          <w:rFonts w:ascii="Times New Roman" w:hAnsi="Times New Roman" w:cs="Times New Roman"/>
          <w:sz w:val="24"/>
          <w:szCs w:val="24"/>
        </w:rPr>
        <w:t>Insider Threat</w:t>
      </w:r>
      <w:r>
        <w:rPr>
          <w:rFonts w:ascii="Times New Roman" w:hAnsi="Times New Roman" w:cs="Times New Roman"/>
          <w:sz w:val="24"/>
          <w:szCs w:val="24"/>
        </w:rPr>
        <w:t>s. At no time will information gathered under the ITSP be r</w:t>
      </w:r>
      <w:r w:rsidR="00E76FF0">
        <w:rPr>
          <w:rFonts w:ascii="Times New Roman" w:hAnsi="Times New Roman" w:cs="Times New Roman"/>
          <w:sz w:val="24"/>
          <w:szCs w:val="24"/>
        </w:rPr>
        <w:t>eleased to any other individual</w:t>
      </w:r>
      <w:r>
        <w:rPr>
          <w:rFonts w:ascii="Times New Roman" w:hAnsi="Times New Roman" w:cs="Times New Roman"/>
          <w:sz w:val="24"/>
          <w:szCs w:val="24"/>
        </w:rPr>
        <w:t xml:space="preserve"> for purposes outside the scope of the ITSP. This includes</w:t>
      </w:r>
      <w:r w:rsidR="00E02579">
        <w:rPr>
          <w:rFonts w:ascii="Times New Roman" w:hAnsi="Times New Roman" w:cs="Times New Roman"/>
          <w:sz w:val="24"/>
          <w:szCs w:val="24"/>
        </w:rPr>
        <w:t>, but is not limited to,</w:t>
      </w:r>
      <w:r>
        <w:rPr>
          <w:rFonts w:ascii="Times New Roman" w:hAnsi="Times New Roman" w:cs="Times New Roman"/>
          <w:sz w:val="24"/>
          <w:szCs w:val="24"/>
        </w:rPr>
        <w:t xml:space="preserve"> use of information for determining promotions, demotions, assignments, or any other action which would be for the benefit or detriment of any </w:t>
      </w:r>
      <w:r w:rsidR="00512BF5">
        <w:rPr>
          <w:rFonts w:ascii="Times New Roman" w:hAnsi="Times New Roman" w:cs="Times New Roman"/>
          <w:sz w:val="24"/>
          <w:szCs w:val="24"/>
        </w:rPr>
        <w:t>Company</w:t>
      </w:r>
      <w:r>
        <w:rPr>
          <w:rFonts w:ascii="Times New Roman" w:hAnsi="Times New Roman" w:cs="Times New Roman"/>
          <w:sz w:val="24"/>
          <w:szCs w:val="24"/>
        </w:rPr>
        <w:t xml:space="preserve"> personnel. The ITSP Team will </w:t>
      </w:r>
      <w:r w:rsidR="00E76FF0">
        <w:rPr>
          <w:rFonts w:ascii="Times New Roman" w:hAnsi="Times New Roman" w:cs="Times New Roman"/>
          <w:sz w:val="24"/>
          <w:szCs w:val="24"/>
        </w:rPr>
        <w:t xml:space="preserve">take steps to secure such information through the use of password protected systems, encryption, or any such method that would </w:t>
      </w:r>
      <w:r w:rsidR="00507761">
        <w:rPr>
          <w:rFonts w:ascii="Times New Roman" w:hAnsi="Times New Roman" w:cs="Times New Roman"/>
          <w:sz w:val="24"/>
          <w:szCs w:val="24"/>
        </w:rPr>
        <w:t>reasonably</w:t>
      </w:r>
      <w:r w:rsidR="00687782">
        <w:rPr>
          <w:rFonts w:ascii="Times New Roman" w:hAnsi="Times New Roman" w:cs="Times New Roman"/>
          <w:sz w:val="24"/>
          <w:szCs w:val="24"/>
        </w:rPr>
        <w:t xml:space="preserve"> </w:t>
      </w:r>
      <w:r w:rsidR="00E76FF0">
        <w:rPr>
          <w:rFonts w:ascii="Times New Roman" w:hAnsi="Times New Roman" w:cs="Times New Roman"/>
          <w:sz w:val="24"/>
          <w:szCs w:val="24"/>
        </w:rPr>
        <w:t>be</w:t>
      </w:r>
      <w:r w:rsidR="00687782">
        <w:rPr>
          <w:rFonts w:ascii="Times New Roman" w:hAnsi="Times New Roman" w:cs="Times New Roman"/>
          <w:sz w:val="24"/>
          <w:szCs w:val="24"/>
        </w:rPr>
        <w:t xml:space="preserve"> </w:t>
      </w:r>
      <w:r w:rsidR="00E76FF0">
        <w:rPr>
          <w:rFonts w:ascii="Times New Roman" w:hAnsi="Times New Roman" w:cs="Times New Roman"/>
          <w:sz w:val="24"/>
          <w:szCs w:val="24"/>
        </w:rPr>
        <w:t>considered sufficient for the protection of personal data.</w:t>
      </w:r>
    </w:p>
    <w:p w14:paraId="71239847" w14:textId="77777777" w:rsidR="00AC35FE" w:rsidRDefault="00AC35FE" w:rsidP="00AC35FE">
      <w:pPr>
        <w:pStyle w:val="ListParagraph"/>
        <w:spacing w:after="0"/>
        <w:ind w:left="0"/>
        <w:jc w:val="both"/>
        <w:rPr>
          <w:rFonts w:ascii="Times New Roman" w:hAnsi="Times New Roman" w:cs="Times New Roman"/>
          <w:sz w:val="24"/>
          <w:szCs w:val="24"/>
        </w:rPr>
      </w:pPr>
    </w:p>
    <w:p w14:paraId="51891E0A" w14:textId="4A49E747" w:rsidR="00A918B5" w:rsidRDefault="00601BEE" w:rsidP="00A918B5">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IMMEDIATE ACTION </w:t>
      </w:r>
      <w:r w:rsidR="006F2DEB">
        <w:rPr>
          <w:rFonts w:ascii="Times New Roman" w:hAnsi="Times New Roman" w:cs="Times New Roman"/>
          <w:sz w:val="24"/>
          <w:szCs w:val="24"/>
        </w:rPr>
        <w:t>EXCEPTION</w:t>
      </w:r>
      <w:r w:rsidR="00A918B5">
        <w:rPr>
          <w:rFonts w:ascii="Times New Roman" w:hAnsi="Times New Roman" w:cs="Times New Roman"/>
          <w:sz w:val="24"/>
          <w:szCs w:val="24"/>
        </w:rPr>
        <w:t>.</w:t>
      </w:r>
      <w:r w:rsidR="00AC35FE">
        <w:rPr>
          <w:rFonts w:ascii="Times New Roman" w:hAnsi="Times New Roman" w:cs="Times New Roman"/>
          <w:sz w:val="24"/>
          <w:szCs w:val="24"/>
        </w:rPr>
        <w:t xml:space="preserve"> The ITSP Team will take immediate action should information be gathered that </w:t>
      </w:r>
      <w:r w:rsidR="0063535F">
        <w:rPr>
          <w:rFonts w:ascii="Times New Roman" w:hAnsi="Times New Roman" w:cs="Times New Roman"/>
          <w:sz w:val="24"/>
          <w:szCs w:val="24"/>
        </w:rPr>
        <w:t>would reasonably be indicative of a</w:t>
      </w:r>
      <w:r w:rsidR="00AC35FE">
        <w:rPr>
          <w:rFonts w:ascii="Times New Roman" w:hAnsi="Times New Roman" w:cs="Times New Roman"/>
          <w:sz w:val="24"/>
          <w:szCs w:val="24"/>
        </w:rPr>
        <w:t xml:space="preserve"> threat of physical violence</w:t>
      </w:r>
      <w:r w:rsidR="00ED26AF">
        <w:rPr>
          <w:rFonts w:ascii="Times New Roman" w:hAnsi="Times New Roman" w:cs="Times New Roman"/>
          <w:sz w:val="24"/>
          <w:szCs w:val="24"/>
        </w:rPr>
        <w:t xml:space="preserve"> or serious criminal activity</w:t>
      </w:r>
      <w:r w:rsidR="00AC35FE">
        <w:rPr>
          <w:rFonts w:ascii="Times New Roman" w:hAnsi="Times New Roman" w:cs="Times New Roman"/>
          <w:sz w:val="24"/>
          <w:szCs w:val="24"/>
        </w:rPr>
        <w:t>, regardless of where the information has been gathered from.</w:t>
      </w:r>
      <w:r w:rsidR="006F2DEB">
        <w:rPr>
          <w:rFonts w:ascii="Times New Roman" w:hAnsi="Times New Roman" w:cs="Times New Roman"/>
          <w:sz w:val="24"/>
          <w:szCs w:val="24"/>
        </w:rPr>
        <w:t xml:space="preserve"> These actions can include the notification of</w:t>
      </w:r>
      <w:r w:rsidR="00F87A54">
        <w:rPr>
          <w:rFonts w:ascii="Times New Roman" w:hAnsi="Times New Roman" w:cs="Times New Roman"/>
          <w:sz w:val="24"/>
          <w:szCs w:val="24"/>
        </w:rPr>
        <w:t xml:space="preserve"> law enforcement, conducting no-</w:t>
      </w:r>
      <w:r w:rsidR="006F2DEB">
        <w:rPr>
          <w:rFonts w:ascii="Times New Roman" w:hAnsi="Times New Roman" w:cs="Times New Roman"/>
          <w:sz w:val="24"/>
          <w:szCs w:val="24"/>
        </w:rPr>
        <w:t>notice searches,</w:t>
      </w:r>
      <w:r w:rsidR="00047F2B">
        <w:rPr>
          <w:rFonts w:ascii="Times New Roman" w:hAnsi="Times New Roman" w:cs="Times New Roman"/>
          <w:sz w:val="24"/>
          <w:szCs w:val="24"/>
        </w:rPr>
        <w:t xml:space="preserve"> restricting access,</w:t>
      </w:r>
      <w:r w:rsidR="006F2DEB">
        <w:rPr>
          <w:rFonts w:ascii="Times New Roman" w:hAnsi="Times New Roman" w:cs="Times New Roman"/>
          <w:sz w:val="24"/>
          <w:szCs w:val="24"/>
        </w:rPr>
        <w:t xml:space="preserve"> or any other action deemed necessary to protect the welfare of </w:t>
      </w:r>
      <w:r w:rsidR="00512BF5">
        <w:rPr>
          <w:rFonts w:ascii="Times New Roman" w:hAnsi="Times New Roman" w:cs="Times New Roman"/>
          <w:sz w:val="24"/>
          <w:szCs w:val="24"/>
        </w:rPr>
        <w:t>Company</w:t>
      </w:r>
      <w:r w:rsidR="006F2DEB">
        <w:rPr>
          <w:rFonts w:ascii="Times New Roman" w:hAnsi="Times New Roman" w:cs="Times New Roman"/>
          <w:sz w:val="24"/>
          <w:szCs w:val="24"/>
        </w:rPr>
        <w:t xml:space="preserve"> personnel, visitors, customers</w:t>
      </w:r>
      <w:r w:rsidR="00ED26AF">
        <w:rPr>
          <w:rFonts w:ascii="Times New Roman" w:hAnsi="Times New Roman" w:cs="Times New Roman"/>
          <w:sz w:val="24"/>
          <w:szCs w:val="24"/>
        </w:rPr>
        <w:t>, or any other individuals</w:t>
      </w:r>
      <w:r w:rsidR="006F2DEB">
        <w:rPr>
          <w:rFonts w:ascii="Times New Roman" w:hAnsi="Times New Roman" w:cs="Times New Roman"/>
          <w:sz w:val="24"/>
          <w:szCs w:val="24"/>
        </w:rPr>
        <w:t>. These actions will be taken re</w:t>
      </w:r>
      <w:r w:rsidR="003B4D34">
        <w:rPr>
          <w:rFonts w:ascii="Times New Roman" w:hAnsi="Times New Roman" w:cs="Times New Roman"/>
          <w:sz w:val="24"/>
          <w:szCs w:val="24"/>
        </w:rPr>
        <w:t>gardless of whether they</w:t>
      </w:r>
      <w:r w:rsidR="006F2DEB">
        <w:rPr>
          <w:rFonts w:ascii="Times New Roman" w:hAnsi="Times New Roman" w:cs="Times New Roman"/>
          <w:sz w:val="24"/>
          <w:szCs w:val="24"/>
        </w:rPr>
        <w:t xml:space="preserve"> would reveal private or confidential information gained through the ITSP.</w:t>
      </w:r>
    </w:p>
    <w:p w14:paraId="0F3D021A" w14:textId="0ECED68B" w:rsidR="00AC35FE" w:rsidRPr="00AC35FE" w:rsidRDefault="00AC35FE" w:rsidP="00AC35FE">
      <w:pPr>
        <w:spacing w:after="0"/>
        <w:jc w:val="both"/>
        <w:rPr>
          <w:rFonts w:ascii="Times New Roman" w:hAnsi="Times New Roman" w:cs="Times New Roman"/>
          <w:sz w:val="24"/>
          <w:szCs w:val="24"/>
        </w:rPr>
      </w:pPr>
    </w:p>
    <w:p w14:paraId="14EF9231" w14:textId="2B03A994" w:rsidR="00740136" w:rsidRDefault="00512BF5" w:rsidP="00740136">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COMPANY</w:t>
      </w:r>
      <w:r w:rsidR="00740136">
        <w:rPr>
          <w:rFonts w:ascii="Times New Roman" w:hAnsi="Times New Roman" w:cs="Times New Roman"/>
          <w:sz w:val="24"/>
          <w:szCs w:val="24"/>
        </w:rPr>
        <w:t xml:space="preserve"> SOURCES</w:t>
      </w:r>
      <w:r w:rsidR="00A918B5">
        <w:rPr>
          <w:rFonts w:ascii="Times New Roman" w:hAnsi="Times New Roman" w:cs="Times New Roman"/>
          <w:sz w:val="24"/>
          <w:szCs w:val="24"/>
        </w:rPr>
        <w:t>.</w:t>
      </w:r>
    </w:p>
    <w:p w14:paraId="5B7D79F1" w14:textId="1BA6ECE7" w:rsidR="007A41AF" w:rsidRPr="007A41AF" w:rsidRDefault="007A41AF" w:rsidP="007A41AF">
      <w:pPr>
        <w:spacing w:after="0"/>
        <w:jc w:val="both"/>
        <w:rPr>
          <w:rFonts w:ascii="Times New Roman" w:hAnsi="Times New Roman" w:cs="Times New Roman"/>
          <w:sz w:val="24"/>
          <w:szCs w:val="24"/>
        </w:rPr>
      </w:pPr>
    </w:p>
    <w:p w14:paraId="0A20BE99" w14:textId="415F9E3E" w:rsidR="0081521B" w:rsidRDefault="00B20E70" w:rsidP="0081521B">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Facility Security &amp; </w:t>
      </w:r>
      <w:r w:rsidR="0081521B">
        <w:rPr>
          <w:rFonts w:ascii="Times New Roman" w:hAnsi="Times New Roman" w:cs="Times New Roman"/>
          <w:sz w:val="24"/>
          <w:szCs w:val="24"/>
        </w:rPr>
        <w:t>Counterintelligence.</w:t>
      </w:r>
      <w:r w:rsidR="00476694">
        <w:rPr>
          <w:rFonts w:ascii="Times New Roman" w:hAnsi="Times New Roman" w:cs="Times New Roman"/>
          <w:sz w:val="24"/>
          <w:szCs w:val="24"/>
        </w:rPr>
        <w:t xml:space="preserve"> </w:t>
      </w:r>
      <w:r w:rsidR="002629CE">
        <w:rPr>
          <w:rFonts w:ascii="Times New Roman" w:hAnsi="Times New Roman" w:cs="Times New Roman"/>
          <w:sz w:val="24"/>
          <w:szCs w:val="24"/>
        </w:rPr>
        <w:t>Facility Security and Counterintelligence Offices will provide access to all relevant databases and files to include, but not limited to, personnel security files, polygraph examination reports, facility access records, security violation files, travel records, foreign contact reports, and financial disclosure filings. These offices will also report any information gathered, which is relevant to the ITSP, to the ITSP Team.</w:t>
      </w:r>
    </w:p>
    <w:p w14:paraId="1901A3D6" w14:textId="77777777" w:rsidR="007A41AF" w:rsidRPr="007A41AF" w:rsidRDefault="007A41AF" w:rsidP="007A41AF">
      <w:pPr>
        <w:spacing w:after="0"/>
        <w:jc w:val="both"/>
        <w:rPr>
          <w:rFonts w:ascii="Times New Roman" w:hAnsi="Times New Roman" w:cs="Times New Roman"/>
          <w:sz w:val="24"/>
          <w:szCs w:val="24"/>
        </w:rPr>
      </w:pPr>
    </w:p>
    <w:p w14:paraId="18044BF0" w14:textId="548C0F83" w:rsidR="0081521B" w:rsidRPr="002629CE" w:rsidRDefault="0081521B" w:rsidP="00CA693A">
      <w:pPr>
        <w:pStyle w:val="ListParagraph"/>
        <w:numPr>
          <w:ilvl w:val="2"/>
          <w:numId w:val="3"/>
        </w:numPr>
        <w:spacing w:after="0"/>
        <w:jc w:val="both"/>
        <w:rPr>
          <w:rFonts w:ascii="Times New Roman" w:hAnsi="Times New Roman" w:cs="Times New Roman"/>
          <w:sz w:val="24"/>
          <w:szCs w:val="24"/>
        </w:rPr>
      </w:pPr>
      <w:r w:rsidRPr="002629CE">
        <w:rPr>
          <w:rFonts w:ascii="Times New Roman" w:hAnsi="Times New Roman" w:cs="Times New Roman"/>
          <w:sz w:val="24"/>
          <w:szCs w:val="24"/>
        </w:rPr>
        <w:lastRenderedPageBreak/>
        <w:t>Human Resources.</w:t>
      </w:r>
      <w:r w:rsidR="0061542C" w:rsidRPr="002629CE">
        <w:rPr>
          <w:rFonts w:ascii="Times New Roman" w:hAnsi="Times New Roman" w:cs="Times New Roman"/>
          <w:sz w:val="24"/>
          <w:szCs w:val="24"/>
        </w:rPr>
        <w:t xml:space="preserve"> The Human Resources Department will provide access to relevant HR databases and files to include, but not limited to, personnel files, payroll and voucher files, outside work and activities requests, disciplinary files, and personal contact records, as may be necessary for resolving or clarifying </w:t>
      </w:r>
      <w:r w:rsidR="00242389">
        <w:rPr>
          <w:rFonts w:ascii="Times New Roman" w:hAnsi="Times New Roman" w:cs="Times New Roman"/>
          <w:sz w:val="24"/>
          <w:szCs w:val="24"/>
        </w:rPr>
        <w:t>Insider Threat</w:t>
      </w:r>
      <w:r w:rsidR="0061542C" w:rsidRPr="002629CE">
        <w:rPr>
          <w:rFonts w:ascii="Times New Roman" w:hAnsi="Times New Roman" w:cs="Times New Roman"/>
          <w:sz w:val="24"/>
          <w:szCs w:val="24"/>
        </w:rPr>
        <w:t xml:space="preserve"> matters.</w:t>
      </w:r>
      <w:r w:rsidR="002629CE" w:rsidRPr="002629CE">
        <w:rPr>
          <w:rFonts w:ascii="Times New Roman" w:hAnsi="Times New Roman" w:cs="Times New Roman"/>
          <w:sz w:val="24"/>
          <w:szCs w:val="24"/>
        </w:rPr>
        <w:t xml:space="preserve"> HR will also </w:t>
      </w:r>
      <w:r w:rsidR="00E02579">
        <w:rPr>
          <w:rFonts w:ascii="Times New Roman" w:hAnsi="Times New Roman" w:cs="Times New Roman"/>
          <w:sz w:val="24"/>
          <w:szCs w:val="24"/>
        </w:rPr>
        <w:t>report any information gathered which is relevant to individual risk categories</w:t>
      </w:r>
      <w:r w:rsidR="002629CE" w:rsidRPr="002629CE">
        <w:rPr>
          <w:rFonts w:ascii="Times New Roman" w:hAnsi="Times New Roman" w:cs="Times New Roman"/>
          <w:sz w:val="24"/>
          <w:szCs w:val="24"/>
        </w:rPr>
        <w:t>, to the ITSP Team.</w:t>
      </w:r>
    </w:p>
    <w:p w14:paraId="3D73725B" w14:textId="7985214B" w:rsidR="007A41AF" w:rsidRPr="007A41AF" w:rsidRDefault="007A41AF" w:rsidP="007A41AF">
      <w:pPr>
        <w:spacing w:after="0"/>
        <w:jc w:val="both"/>
        <w:rPr>
          <w:rFonts w:ascii="Times New Roman" w:hAnsi="Times New Roman" w:cs="Times New Roman"/>
          <w:sz w:val="24"/>
          <w:szCs w:val="24"/>
        </w:rPr>
      </w:pPr>
    </w:p>
    <w:p w14:paraId="1282B0DB" w14:textId="5D1926E2" w:rsidR="0081521B" w:rsidRPr="0061542C" w:rsidRDefault="0081521B" w:rsidP="002629CE">
      <w:pPr>
        <w:pStyle w:val="ListParagraph"/>
        <w:numPr>
          <w:ilvl w:val="2"/>
          <w:numId w:val="3"/>
        </w:numPr>
        <w:spacing w:after="0"/>
        <w:jc w:val="both"/>
        <w:rPr>
          <w:rFonts w:ascii="Times New Roman" w:hAnsi="Times New Roman" w:cs="Times New Roman"/>
          <w:sz w:val="24"/>
          <w:szCs w:val="24"/>
        </w:rPr>
      </w:pPr>
      <w:r w:rsidRPr="0061542C">
        <w:rPr>
          <w:rFonts w:ascii="Times New Roman" w:hAnsi="Times New Roman" w:cs="Times New Roman"/>
          <w:sz w:val="24"/>
          <w:szCs w:val="24"/>
        </w:rPr>
        <w:t>Information Technology</w:t>
      </w:r>
      <w:r w:rsidR="0061542C">
        <w:rPr>
          <w:rFonts w:ascii="Times New Roman" w:hAnsi="Times New Roman" w:cs="Times New Roman"/>
          <w:sz w:val="24"/>
          <w:szCs w:val="24"/>
        </w:rPr>
        <w:t xml:space="preserve"> &amp; </w:t>
      </w:r>
      <w:r w:rsidRPr="0061542C">
        <w:rPr>
          <w:rFonts w:ascii="Times New Roman" w:hAnsi="Times New Roman" w:cs="Times New Roman"/>
          <w:sz w:val="24"/>
          <w:szCs w:val="24"/>
        </w:rPr>
        <w:t>Information Assurance.</w:t>
      </w:r>
      <w:r w:rsidR="0061542C">
        <w:rPr>
          <w:rFonts w:ascii="Times New Roman" w:hAnsi="Times New Roman" w:cs="Times New Roman"/>
          <w:sz w:val="24"/>
          <w:szCs w:val="24"/>
        </w:rPr>
        <w:t xml:space="preserve"> </w:t>
      </w:r>
      <w:r w:rsidR="00512BF5">
        <w:rPr>
          <w:rFonts w:ascii="Times New Roman" w:hAnsi="Times New Roman" w:cs="Times New Roman"/>
          <w:sz w:val="24"/>
          <w:szCs w:val="24"/>
        </w:rPr>
        <w:t>Company</w:t>
      </w:r>
      <w:r w:rsidR="0061542C">
        <w:rPr>
          <w:rFonts w:ascii="Times New Roman" w:hAnsi="Times New Roman" w:cs="Times New Roman"/>
          <w:sz w:val="24"/>
          <w:szCs w:val="24"/>
        </w:rPr>
        <w:t xml:space="preserve"> departments that maintain relevant unclassified and </w:t>
      </w:r>
      <w:r w:rsidR="00AE767C">
        <w:rPr>
          <w:rFonts w:ascii="Times New Roman" w:hAnsi="Times New Roman" w:cs="Times New Roman"/>
          <w:sz w:val="24"/>
          <w:szCs w:val="24"/>
        </w:rPr>
        <w:t xml:space="preserve">classified networks will provide the ITSP Team with information generated by such elements to include, but not limited to, personnel usernames and aliases, levels of network access, audit data, unauthorized use of removable </w:t>
      </w:r>
      <w:r w:rsidR="002629CE">
        <w:rPr>
          <w:rFonts w:ascii="Times New Roman" w:hAnsi="Times New Roman" w:cs="Times New Roman"/>
          <w:sz w:val="24"/>
          <w:szCs w:val="24"/>
        </w:rPr>
        <w:t xml:space="preserve">media, print logs, and other data needed for clarification or resolution of an </w:t>
      </w:r>
      <w:r w:rsidR="00242389">
        <w:rPr>
          <w:rFonts w:ascii="Times New Roman" w:hAnsi="Times New Roman" w:cs="Times New Roman"/>
          <w:sz w:val="24"/>
          <w:szCs w:val="24"/>
        </w:rPr>
        <w:t>Insider Threat</w:t>
      </w:r>
      <w:r w:rsidR="002629CE">
        <w:rPr>
          <w:rFonts w:ascii="Times New Roman" w:hAnsi="Times New Roman" w:cs="Times New Roman"/>
          <w:sz w:val="24"/>
          <w:szCs w:val="24"/>
        </w:rPr>
        <w:t xml:space="preserve"> concern. </w:t>
      </w:r>
      <w:r w:rsidR="002629CE" w:rsidRPr="002629CE">
        <w:rPr>
          <w:rFonts w:ascii="Times New Roman" w:hAnsi="Times New Roman" w:cs="Times New Roman"/>
          <w:sz w:val="24"/>
          <w:szCs w:val="24"/>
        </w:rPr>
        <w:t xml:space="preserve">These </w:t>
      </w:r>
      <w:r w:rsidR="002629CE">
        <w:rPr>
          <w:rFonts w:ascii="Times New Roman" w:hAnsi="Times New Roman" w:cs="Times New Roman"/>
          <w:sz w:val="24"/>
          <w:szCs w:val="24"/>
        </w:rPr>
        <w:t>departments</w:t>
      </w:r>
      <w:r w:rsidR="002629CE" w:rsidRPr="002629CE">
        <w:rPr>
          <w:rFonts w:ascii="Times New Roman" w:hAnsi="Times New Roman" w:cs="Times New Roman"/>
          <w:sz w:val="24"/>
          <w:szCs w:val="24"/>
        </w:rPr>
        <w:t xml:space="preserve"> will also report any information gathered, which is relevant to the ITSP, to the ITSP Team</w:t>
      </w:r>
      <w:r w:rsidR="002629CE">
        <w:rPr>
          <w:rFonts w:ascii="Times New Roman" w:hAnsi="Times New Roman" w:cs="Times New Roman"/>
          <w:sz w:val="24"/>
          <w:szCs w:val="24"/>
        </w:rPr>
        <w:t>.</w:t>
      </w:r>
    </w:p>
    <w:p w14:paraId="5EEF3EB3" w14:textId="78AEC56B" w:rsidR="007A41AF" w:rsidRPr="007A41AF" w:rsidRDefault="007A41AF" w:rsidP="007A41AF">
      <w:pPr>
        <w:spacing w:after="0"/>
        <w:jc w:val="both"/>
        <w:rPr>
          <w:rFonts w:ascii="Times New Roman" w:hAnsi="Times New Roman" w:cs="Times New Roman"/>
          <w:sz w:val="24"/>
          <w:szCs w:val="24"/>
        </w:rPr>
      </w:pPr>
    </w:p>
    <w:p w14:paraId="3A398106" w14:textId="5C1BD786" w:rsidR="008572F7" w:rsidRDefault="00512BF5" w:rsidP="008572F7">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Company</w:t>
      </w:r>
      <w:r w:rsidR="0081521B">
        <w:rPr>
          <w:rFonts w:ascii="Times New Roman" w:hAnsi="Times New Roman" w:cs="Times New Roman"/>
          <w:sz w:val="24"/>
          <w:szCs w:val="24"/>
        </w:rPr>
        <w:t xml:space="preserve"> Personnel.</w:t>
      </w:r>
      <w:r w:rsidR="008572F7">
        <w:rPr>
          <w:rFonts w:ascii="Times New Roman" w:hAnsi="Times New Roman" w:cs="Times New Roman"/>
          <w:sz w:val="24"/>
          <w:szCs w:val="24"/>
        </w:rPr>
        <w:t xml:space="preserve"> Individuals within the </w:t>
      </w:r>
      <w:r>
        <w:rPr>
          <w:rFonts w:ascii="Times New Roman" w:hAnsi="Times New Roman" w:cs="Times New Roman"/>
          <w:sz w:val="24"/>
          <w:szCs w:val="24"/>
        </w:rPr>
        <w:t>Company</w:t>
      </w:r>
      <w:r w:rsidR="008572F7">
        <w:rPr>
          <w:rFonts w:ascii="Times New Roman" w:hAnsi="Times New Roman" w:cs="Times New Roman"/>
          <w:sz w:val="24"/>
          <w:szCs w:val="24"/>
        </w:rPr>
        <w:t xml:space="preserve"> are often the best positioned to detect potential indicators of </w:t>
      </w:r>
      <w:r w:rsidR="00242389">
        <w:rPr>
          <w:rFonts w:ascii="Times New Roman" w:hAnsi="Times New Roman" w:cs="Times New Roman"/>
          <w:sz w:val="24"/>
          <w:szCs w:val="24"/>
        </w:rPr>
        <w:t>Insider Threat</w:t>
      </w:r>
      <w:r w:rsidR="00785651">
        <w:rPr>
          <w:rFonts w:ascii="Times New Roman" w:hAnsi="Times New Roman" w:cs="Times New Roman"/>
          <w:sz w:val="24"/>
          <w:szCs w:val="24"/>
        </w:rPr>
        <w:t xml:space="preserve"> activity</w:t>
      </w:r>
      <w:r w:rsidR="008572F7">
        <w:rPr>
          <w:rFonts w:ascii="Times New Roman" w:hAnsi="Times New Roman" w:cs="Times New Roman"/>
          <w:sz w:val="24"/>
          <w:szCs w:val="24"/>
        </w:rPr>
        <w:t xml:space="preserve"> as well as changes that would affect</w:t>
      </w:r>
      <w:r w:rsidR="00785651">
        <w:rPr>
          <w:rFonts w:ascii="Times New Roman" w:hAnsi="Times New Roman" w:cs="Times New Roman"/>
          <w:sz w:val="24"/>
          <w:szCs w:val="24"/>
        </w:rPr>
        <w:t xml:space="preserve"> individual</w:t>
      </w:r>
      <w:r w:rsidR="008572F7">
        <w:rPr>
          <w:rFonts w:ascii="Times New Roman" w:hAnsi="Times New Roman" w:cs="Times New Roman"/>
          <w:sz w:val="24"/>
          <w:szCs w:val="24"/>
        </w:rPr>
        <w:t xml:space="preserve"> risk categories.</w:t>
      </w:r>
      <w:r w:rsidR="00F30AAB">
        <w:rPr>
          <w:rFonts w:ascii="Times New Roman" w:hAnsi="Times New Roman" w:cs="Times New Roman"/>
          <w:sz w:val="24"/>
          <w:szCs w:val="24"/>
        </w:rPr>
        <w:t xml:space="preserve"> ITSP Team members will take note of both validated information and rumors which might be provided by </w:t>
      </w:r>
      <w:r>
        <w:rPr>
          <w:rFonts w:ascii="Times New Roman" w:hAnsi="Times New Roman" w:cs="Times New Roman"/>
          <w:sz w:val="24"/>
          <w:szCs w:val="24"/>
        </w:rPr>
        <w:t>Company</w:t>
      </w:r>
      <w:r w:rsidR="00F30AAB">
        <w:rPr>
          <w:rFonts w:ascii="Times New Roman" w:hAnsi="Times New Roman" w:cs="Times New Roman"/>
          <w:sz w:val="24"/>
          <w:szCs w:val="24"/>
        </w:rPr>
        <w:t xml:space="preserve"> </w:t>
      </w:r>
      <w:r w:rsidR="00E02579">
        <w:rPr>
          <w:rFonts w:ascii="Times New Roman" w:hAnsi="Times New Roman" w:cs="Times New Roman"/>
          <w:sz w:val="24"/>
          <w:szCs w:val="24"/>
        </w:rPr>
        <w:t>P</w:t>
      </w:r>
      <w:r w:rsidR="00F30AAB">
        <w:rPr>
          <w:rFonts w:ascii="Times New Roman" w:hAnsi="Times New Roman" w:cs="Times New Roman"/>
          <w:sz w:val="24"/>
          <w:szCs w:val="24"/>
        </w:rPr>
        <w:t xml:space="preserve">ersonnel. </w:t>
      </w:r>
      <w:r w:rsidR="00A77AC4">
        <w:rPr>
          <w:rFonts w:ascii="Times New Roman" w:hAnsi="Times New Roman" w:cs="Times New Roman"/>
          <w:sz w:val="24"/>
          <w:szCs w:val="24"/>
        </w:rPr>
        <w:t>Unsubstantiated rumors will be annotated, however, they will not be used to effect any risk category changes unless reasonable supporting evidence can be identified.</w:t>
      </w:r>
    </w:p>
    <w:p w14:paraId="5417AD90" w14:textId="736C52C9" w:rsidR="00A77AC4" w:rsidRPr="00A77AC4" w:rsidRDefault="00A77AC4" w:rsidP="00A77AC4">
      <w:pPr>
        <w:spacing w:after="0"/>
        <w:jc w:val="both"/>
        <w:rPr>
          <w:rFonts w:ascii="Times New Roman" w:hAnsi="Times New Roman" w:cs="Times New Roman"/>
          <w:sz w:val="24"/>
          <w:szCs w:val="24"/>
        </w:rPr>
      </w:pPr>
    </w:p>
    <w:p w14:paraId="3BF53CE0" w14:textId="5A24A551" w:rsidR="008572F7" w:rsidRPr="008572F7" w:rsidRDefault="00512BF5" w:rsidP="008572F7">
      <w:pPr>
        <w:spacing w:after="0"/>
        <w:ind w:left="432"/>
        <w:jc w:val="both"/>
        <w:rPr>
          <w:rFonts w:ascii="Times New Roman" w:hAnsi="Times New Roman" w:cs="Times New Roman"/>
          <w:sz w:val="24"/>
          <w:szCs w:val="24"/>
        </w:rPr>
      </w:pPr>
      <w:r>
        <w:rPr>
          <w:rFonts w:ascii="Times New Roman" w:hAnsi="Times New Roman" w:cs="Times New Roman"/>
          <w:sz w:val="24"/>
          <w:szCs w:val="24"/>
        </w:rPr>
        <w:t>Company</w:t>
      </w:r>
      <w:r w:rsidR="008572F7">
        <w:rPr>
          <w:rFonts w:ascii="Times New Roman" w:hAnsi="Times New Roman" w:cs="Times New Roman"/>
          <w:sz w:val="24"/>
          <w:szCs w:val="24"/>
        </w:rPr>
        <w:t xml:space="preserve"> personnel may request confidential meetings with the ITSP Team. Anonymous notifications may also be submitted to the ITSP Team through a </w:t>
      </w:r>
      <w:r>
        <w:rPr>
          <w:rFonts w:ascii="Times New Roman" w:hAnsi="Times New Roman" w:cs="Times New Roman"/>
          <w:sz w:val="24"/>
          <w:szCs w:val="24"/>
        </w:rPr>
        <w:t>Company</w:t>
      </w:r>
      <w:r w:rsidR="008572F7">
        <w:rPr>
          <w:rFonts w:ascii="Times New Roman" w:hAnsi="Times New Roman" w:cs="Times New Roman"/>
          <w:sz w:val="24"/>
          <w:szCs w:val="24"/>
        </w:rPr>
        <w:t xml:space="preserve"> e-mail account designated for such notifications. </w:t>
      </w:r>
      <w:r>
        <w:rPr>
          <w:rFonts w:ascii="Times New Roman" w:hAnsi="Times New Roman" w:cs="Times New Roman"/>
          <w:sz w:val="24"/>
          <w:szCs w:val="24"/>
        </w:rPr>
        <w:t>Company</w:t>
      </w:r>
      <w:r w:rsidR="008572F7">
        <w:rPr>
          <w:rFonts w:ascii="Times New Roman" w:hAnsi="Times New Roman" w:cs="Times New Roman"/>
          <w:sz w:val="24"/>
          <w:szCs w:val="24"/>
        </w:rPr>
        <w:t xml:space="preserve"> personnel will receive training on the options for communicating with ITSP Team and notices will be posted in public areas of the </w:t>
      </w:r>
      <w:r>
        <w:rPr>
          <w:rFonts w:ascii="Times New Roman" w:hAnsi="Times New Roman" w:cs="Times New Roman"/>
          <w:sz w:val="24"/>
          <w:szCs w:val="24"/>
        </w:rPr>
        <w:t>Company</w:t>
      </w:r>
      <w:r w:rsidR="008572F7">
        <w:rPr>
          <w:rFonts w:ascii="Times New Roman" w:hAnsi="Times New Roman" w:cs="Times New Roman"/>
          <w:sz w:val="24"/>
          <w:szCs w:val="24"/>
        </w:rPr>
        <w:t xml:space="preserve"> containing this contact information.</w:t>
      </w:r>
    </w:p>
    <w:p w14:paraId="08259672" w14:textId="6AA3FA6E" w:rsidR="007A41AF" w:rsidRPr="007A41AF" w:rsidRDefault="007A41AF" w:rsidP="007A41AF">
      <w:pPr>
        <w:spacing w:after="0"/>
        <w:jc w:val="both"/>
        <w:rPr>
          <w:rFonts w:ascii="Times New Roman" w:hAnsi="Times New Roman" w:cs="Times New Roman"/>
          <w:sz w:val="24"/>
          <w:szCs w:val="24"/>
        </w:rPr>
      </w:pPr>
    </w:p>
    <w:p w14:paraId="20597DCD" w14:textId="19B10878" w:rsidR="00E76FF0" w:rsidRDefault="00E76FF0" w:rsidP="00942419">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Computer &amp; Workstation Monitoring</w:t>
      </w:r>
      <w:r w:rsidR="00C3387E">
        <w:rPr>
          <w:rFonts w:ascii="Times New Roman" w:hAnsi="Times New Roman" w:cs="Times New Roman"/>
          <w:sz w:val="24"/>
          <w:szCs w:val="24"/>
        </w:rPr>
        <w:t>.</w:t>
      </w:r>
      <w:r w:rsidR="00F11261">
        <w:rPr>
          <w:rFonts w:ascii="Times New Roman" w:hAnsi="Times New Roman" w:cs="Times New Roman"/>
          <w:sz w:val="24"/>
          <w:szCs w:val="24"/>
        </w:rPr>
        <w:t xml:space="preserve"> The ITSP Team may coordinate with the Informa</w:t>
      </w:r>
      <w:r w:rsidR="008572F7">
        <w:rPr>
          <w:rFonts w:ascii="Times New Roman" w:hAnsi="Times New Roman" w:cs="Times New Roman"/>
          <w:sz w:val="24"/>
          <w:szCs w:val="24"/>
        </w:rPr>
        <w:t>tion Technologies Department in order to track personnel use</w:t>
      </w:r>
      <w:r w:rsidR="002F125C">
        <w:rPr>
          <w:rFonts w:ascii="Times New Roman" w:hAnsi="Times New Roman" w:cs="Times New Roman"/>
          <w:sz w:val="24"/>
          <w:szCs w:val="24"/>
        </w:rPr>
        <w:t xml:space="preserve"> of,</w:t>
      </w:r>
      <w:r w:rsidR="008572F7">
        <w:rPr>
          <w:rFonts w:ascii="Times New Roman" w:hAnsi="Times New Roman" w:cs="Times New Roman"/>
          <w:sz w:val="24"/>
          <w:szCs w:val="24"/>
        </w:rPr>
        <w:t xml:space="preserve"> and access</w:t>
      </w:r>
      <w:r w:rsidR="002F125C">
        <w:rPr>
          <w:rFonts w:ascii="Times New Roman" w:hAnsi="Times New Roman" w:cs="Times New Roman"/>
          <w:sz w:val="24"/>
          <w:szCs w:val="24"/>
        </w:rPr>
        <w:t xml:space="preserve"> to, </w:t>
      </w:r>
      <w:r w:rsidR="00512BF5">
        <w:rPr>
          <w:rFonts w:ascii="Times New Roman" w:hAnsi="Times New Roman" w:cs="Times New Roman"/>
          <w:sz w:val="24"/>
          <w:szCs w:val="24"/>
        </w:rPr>
        <w:t>Company</w:t>
      </w:r>
      <w:r w:rsidR="008572F7">
        <w:rPr>
          <w:rFonts w:ascii="Times New Roman" w:hAnsi="Times New Roman" w:cs="Times New Roman"/>
          <w:sz w:val="24"/>
          <w:szCs w:val="24"/>
        </w:rPr>
        <w:t xml:space="preserve"> computer</w:t>
      </w:r>
      <w:r w:rsidR="002F125C">
        <w:rPr>
          <w:rFonts w:ascii="Times New Roman" w:hAnsi="Times New Roman" w:cs="Times New Roman"/>
          <w:sz w:val="24"/>
          <w:szCs w:val="24"/>
        </w:rPr>
        <w:t>s</w:t>
      </w:r>
      <w:r w:rsidR="008572F7">
        <w:rPr>
          <w:rFonts w:ascii="Times New Roman" w:hAnsi="Times New Roman" w:cs="Times New Roman"/>
          <w:sz w:val="24"/>
          <w:szCs w:val="24"/>
        </w:rPr>
        <w:t xml:space="preserve"> and workstations. This will typically consist of, but is not limited to, the following types of monitoring:</w:t>
      </w:r>
    </w:p>
    <w:p w14:paraId="18364B44" w14:textId="77777777" w:rsidR="008572F7" w:rsidRPr="008572F7" w:rsidRDefault="008572F7" w:rsidP="008572F7">
      <w:pPr>
        <w:pStyle w:val="ListParagraph"/>
        <w:rPr>
          <w:rFonts w:ascii="Times New Roman" w:hAnsi="Times New Roman" w:cs="Times New Roman"/>
          <w:sz w:val="24"/>
          <w:szCs w:val="24"/>
        </w:rPr>
      </w:pPr>
    </w:p>
    <w:p w14:paraId="50B82E11" w14:textId="4CF61933" w:rsidR="008572F7" w:rsidRDefault="002F125C" w:rsidP="008572F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Utilizing</w:t>
      </w:r>
      <w:r w:rsidR="008572F7">
        <w:rPr>
          <w:rFonts w:ascii="Times New Roman" w:hAnsi="Times New Roman" w:cs="Times New Roman"/>
          <w:sz w:val="24"/>
          <w:szCs w:val="24"/>
        </w:rPr>
        <w:t xml:space="preserve"> computer software that enables the ITSP Team the ability to see what is on the screen or stored in the individual’s computer terminal and hard disks.</w:t>
      </w:r>
    </w:p>
    <w:p w14:paraId="5EC91068" w14:textId="6C3194A6" w:rsidR="008572F7" w:rsidRDefault="008572F7" w:rsidP="008572F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Monitor</w:t>
      </w:r>
      <w:r w:rsidR="002F125C">
        <w:rPr>
          <w:rFonts w:ascii="Times New Roman" w:hAnsi="Times New Roman" w:cs="Times New Roman"/>
          <w:sz w:val="24"/>
          <w:szCs w:val="24"/>
        </w:rPr>
        <w:t>ing</w:t>
      </w:r>
      <w:r>
        <w:rPr>
          <w:rFonts w:ascii="Times New Roman" w:hAnsi="Times New Roman" w:cs="Times New Roman"/>
          <w:sz w:val="24"/>
          <w:szCs w:val="24"/>
        </w:rPr>
        <w:t xml:space="preserve"> internet usage to include e-mails and website</w:t>
      </w:r>
      <w:r w:rsidR="002F125C">
        <w:rPr>
          <w:rFonts w:ascii="Times New Roman" w:hAnsi="Times New Roman" w:cs="Times New Roman"/>
          <w:sz w:val="24"/>
          <w:szCs w:val="24"/>
        </w:rPr>
        <w:t>s the user</w:t>
      </w:r>
      <w:r>
        <w:rPr>
          <w:rFonts w:ascii="Times New Roman" w:hAnsi="Times New Roman" w:cs="Times New Roman"/>
          <w:sz w:val="24"/>
          <w:szCs w:val="24"/>
        </w:rPr>
        <w:t xml:space="preserve"> visits.</w:t>
      </w:r>
    </w:p>
    <w:p w14:paraId="34C88257" w14:textId="1295AC3B" w:rsidR="008572F7" w:rsidRDefault="008572F7" w:rsidP="008572F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Track</w:t>
      </w:r>
      <w:r w:rsidR="002F125C">
        <w:rPr>
          <w:rFonts w:ascii="Times New Roman" w:hAnsi="Times New Roman" w:cs="Times New Roman"/>
          <w:sz w:val="24"/>
          <w:szCs w:val="24"/>
        </w:rPr>
        <w:t>ing</w:t>
      </w:r>
      <w:r>
        <w:rPr>
          <w:rFonts w:ascii="Times New Roman" w:hAnsi="Times New Roman" w:cs="Times New Roman"/>
          <w:sz w:val="24"/>
          <w:szCs w:val="24"/>
        </w:rPr>
        <w:t xml:space="preserve"> the amount of time individuals spend away from the</w:t>
      </w:r>
      <w:r w:rsidR="002F125C">
        <w:rPr>
          <w:rFonts w:ascii="Times New Roman" w:hAnsi="Times New Roman" w:cs="Times New Roman"/>
          <w:sz w:val="24"/>
          <w:szCs w:val="24"/>
        </w:rPr>
        <w:t>ir</w:t>
      </w:r>
      <w:r>
        <w:rPr>
          <w:rFonts w:ascii="Times New Roman" w:hAnsi="Times New Roman" w:cs="Times New Roman"/>
          <w:sz w:val="24"/>
          <w:szCs w:val="24"/>
        </w:rPr>
        <w:t xml:space="preserve"> computer or periods for which the system is idle.</w:t>
      </w:r>
    </w:p>
    <w:p w14:paraId="696F3281" w14:textId="4AF0C5E0" w:rsidR="008572F7" w:rsidRPr="008572F7" w:rsidRDefault="008572F7" w:rsidP="008572F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Monitor</w:t>
      </w:r>
      <w:r w:rsidR="002F125C">
        <w:rPr>
          <w:rFonts w:ascii="Times New Roman" w:hAnsi="Times New Roman" w:cs="Times New Roman"/>
          <w:sz w:val="24"/>
          <w:szCs w:val="24"/>
        </w:rPr>
        <w:t>ing</w:t>
      </w:r>
      <w:r>
        <w:rPr>
          <w:rFonts w:ascii="Times New Roman" w:hAnsi="Times New Roman" w:cs="Times New Roman"/>
          <w:sz w:val="24"/>
          <w:szCs w:val="24"/>
        </w:rPr>
        <w:t xml:space="preserve"> th</w:t>
      </w:r>
      <w:r w:rsidR="009C4FA7">
        <w:rPr>
          <w:rFonts w:ascii="Times New Roman" w:hAnsi="Times New Roman" w:cs="Times New Roman"/>
          <w:sz w:val="24"/>
          <w:szCs w:val="24"/>
        </w:rPr>
        <w:t>e number of keystrokes per hour in order to determine activity levels.</w:t>
      </w:r>
    </w:p>
    <w:p w14:paraId="21DF1CD5" w14:textId="5240CD38" w:rsidR="007A41AF" w:rsidRPr="007A41AF" w:rsidRDefault="007A41AF" w:rsidP="007A41AF">
      <w:pPr>
        <w:spacing w:after="0"/>
        <w:jc w:val="both"/>
        <w:rPr>
          <w:rFonts w:ascii="Times New Roman" w:hAnsi="Times New Roman" w:cs="Times New Roman"/>
          <w:sz w:val="24"/>
          <w:szCs w:val="24"/>
        </w:rPr>
      </w:pPr>
    </w:p>
    <w:p w14:paraId="51A57947" w14:textId="5E8B8BDE" w:rsidR="00E76FF0" w:rsidRDefault="00E76FF0" w:rsidP="00942419">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E-mail Monitoring</w:t>
      </w:r>
      <w:r w:rsidR="00C3387E">
        <w:rPr>
          <w:rFonts w:ascii="Times New Roman" w:hAnsi="Times New Roman" w:cs="Times New Roman"/>
          <w:sz w:val="24"/>
          <w:szCs w:val="24"/>
        </w:rPr>
        <w:t xml:space="preserve">. The monitoring of </w:t>
      </w:r>
      <w:r w:rsidR="00512BF5">
        <w:rPr>
          <w:rFonts w:ascii="Times New Roman" w:hAnsi="Times New Roman" w:cs="Times New Roman"/>
          <w:sz w:val="24"/>
          <w:szCs w:val="24"/>
        </w:rPr>
        <w:t>Company</w:t>
      </w:r>
      <w:r w:rsidR="00F30AAB">
        <w:rPr>
          <w:rFonts w:ascii="Times New Roman" w:hAnsi="Times New Roman" w:cs="Times New Roman"/>
          <w:sz w:val="24"/>
          <w:szCs w:val="24"/>
        </w:rPr>
        <w:t>-owned</w:t>
      </w:r>
      <w:r w:rsidR="00C3387E">
        <w:rPr>
          <w:rFonts w:ascii="Times New Roman" w:hAnsi="Times New Roman" w:cs="Times New Roman"/>
          <w:sz w:val="24"/>
          <w:szCs w:val="24"/>
        </w:rPr>
        <w:t xml:space="preserve"> electronic mail systems may be utilized as necessary to assist with the detection of unauthorized activities. Review of this source can be conducted at more than one level. At the most basic level, the use of analytic software or mail server rules can be used to identify variations in communications. When </w:t>
      </w:r>
      <w:r w:rsidR="00C3387E">
        <w:rPr>
          <w:rFonts w:ascii="Times New Roman" w:hAnsi="Times New Roman" w:cs="Times New Roman"/>
          <w:sz w:val="24"/>
          <w:szCs w:val="24"/>
        </w:rPr>
        <w:lastRenderedPageBreak/>
        <w:t>necessary, reviews can be made of the e-mail addresses that the individual communicates with. The final level of review is direct access to the individual’s e-mail which would allow the ITSP Team to review the full contents and attachments of all messages.</w:t>
      </w:r>
    </w:p>
    <w:p w14:paraId="307D4514" w14:textId="676D8CC1" w:rsidR="00C3387E" w:rsidRDefault="00C3387E" w:rsidP="00C3387E">
      <w:pPr>
        <w:spacing w:after="0"/>
        <w:jc w:val="both"/>
        <w:rPr>
          <w:rFonts w:ascii="Times New Roman" w:hAnsi="Times New Roman" w:cs="Times New Roman"/>
          <w:sz w:val="24"/>
          <w:szCs w:val="24"/>
        </w:rPr>
      </w:pPr>
    </w:p>
    <w:p w14:paraId="70BDBD86" w14:textId="32E47187" w:rsidR="00C3387E" w:rsidRPr="00C3387E" w:rsidRDefault="00C3387E" w:rsidP="00C3387E">
      <w:pPr>
        <w:spacing w:after="0"/>
        <w:ind w:left="432"/>
        <w:jc w:val="both"/>
        <w:rPr>
          <w:rFonts w:ascii="Times New Roman" w:hAnsi="Times New Roman" w:cs="Times New Roman"/>
          <w:sz w:val="24"/>
          <w:szCs w:val="24"/>
        </w:rPr>
      </w:pPr>
      <w:r>
        <w:rPr>
          <w:rFonts w:ascii="Times New Roman" w:hAnsi="Times New Roman" w:cs="Times New Roman"/>
          <w:sz w:val="24"/>
          <w:szCs w:val="24"/>
        </w:rPr>
        <w:t>Note: Full access to the contents and attachments of messages will be coordinated with the Human Resources and Legal Departments.</w:t>
      </w:r>
    </w:p>
    <w:p w14:paraId="7958CACF" w14:textId="2CCEB917" w:rsidR="007A41AF" w:rsidRPr="007A41AF" w:rsidRDefault="007A41AF" w:rsidP="007A41AF">
      <w:pPr>
        <w:spacing w:after="0"/>
        <w:jc w:val="both"/>
        <w:rPr>
          <w:rFonts w:ascii="Times New Roman" w:hAnsi="Times New Roman" w:cs="Times New Roman"/>
          <w:sz w:val="24"/>
          <w:szCs w:val="24"/>
        </w:rPr>
      </w:pPr>
    </w:p>
    <w:p w14:paraId="690FA429" w14:textId="55714E91" w:rsidR="00E76FF0" w:rsidRDefault="00E76FF0" w:rsidP="00942419">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Telephone Monitoring</w:t>
      </w:r>
      <w:r w:rsidR="00C3387E">
        <w:rPr>
          <w:rFonts w:ascii="Times New Roman" w:hAnsi="Times New Roman" w:cs="Times New Roman"/>
          <w:sz w:val="24"/>
          <w:szCs w:val="24"/>
        </w:rPr>
        <w:t>.</w:t>
      </w:r>
      <w:r w:rsidR="004A2164">
        <w:rPr>
          <w:rFonts w:ascii="Times New Roman" w:hAnsi="Times New Roman" w:cs="Times New Roman"/>
          <w:sz w:val="24"/>
          <w:szCs w:val="24"/>
        </w:rPr>
        <w:t xml:space="preserve"> This form of monitoring is strictly controlled and is typically limited to quality control uses. The ITPSO will coordinate with the Legal Department prior to conducting any such monitoring.</w:t>
      </w:r>
    </w:p>
    <w:p w14:paraId="2F7129BC" w14:textId="5E5E5D30" w:rsidR="007A41AF" w:rsidRPr="007A41AF" w:rsidRDefault="007A41AF" w:rsidP="007A41AF">
      <w:pPr>
        <w:spacing w:after="0"/>
        <w:jc w:val="both"/>
        <w:rPr>
          <w:rFonts w:ascii="Times New Roman" w:hAnsi="Times New Roman" w:cs="Times New Roman"/>
          <w:sz w:val="24"/>
          <w:szCs w:val="24"/>
        </w:rPr>
      </w:pPr>
    </w:p>
    <w:p w14:paraId="72AFE5A9" w14:textId="4B7A9F73" w:rsidR="00507761" w:rsidRDefault="00507761" w:rsidP="00942419">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Access Control</w:t>
      </w:r>
      <w:r w:rsidR="00C3387E">
        <w:rPr>
          <w:rFonts w:ascii="Times New Roman" w:hAnsi="Times New Roman" w:cs="Times New Roman"/>
          <w:sz w:val="24"/>
          <w:szCs w:val="24"/>
        </w:rPr>
        <w:t>.</w:t>
      </w:r>
      <w:r w:rsidR="00F635E9">
        <w:rPr>
          <w:rFonts w:ascii="Times New Roman" w:hAnsi="Times New Roman" w:cs="Times New Roman"/>
          <w:sz w:val="24"/>
          <w:szCs w:val="24"/>
        </w:rPr>
        <w:t xml:space="preserve"> The ITSP Team may review any building access control records, visitor logs, or other systems which control or monitor entry into any </w:t>
      </w:r>
      <w:r w:rsidR="00512BF5">
        <w:rPr>
          <w:rFonts w:ascii="Times New Roman" w:hAnsi="Times New Roman" w:cs="Times New Roman"/>
          <w:sz w:val="24"/>
          <w:szCs w:val="24"/>
        </w:rPr>
        <w:t>Company</w:t>
      </w:r>
      <w:r w:rsidR="00F635E9">
        <w:rPr>
          <w:rFonts w:ascii="Times New Roman" w:hAnsi="Times New Roman" w:cs="Times New Roman"/>
          <w:sz w:val="24"/>
          <w:szCs w:val="24"/>
        </w:rPr>
        <w:t>-owned or leased facility.</w:t>
      </w:r>
    </w:p>
    <w:p w14:paraId="66E61BB4" w14:textId="77777777" w:rsidR="00A76895" w:rsidRPr="007A41AF" w:rsidRDefault="00A76895" w:rsidP="007A41AF">
      <w:pPr>
        <w:spacing w:after="0"/>
        <w:jc w:val="both"/>
        <w:rPr>
          <w:rFonts w:ascii="Times New Roman" w:hAnsi="Times New Roman" w:cs="Times New Roman"/>
          <w:sz w:val="24"/>
          <w:szCs w:val="24"/>
        </w:rPr>
      </w:pPr>
    </w:p>
    <w:p w14:paraId="67263CFB" w14:textId="5E69BB0C" w:rsidR="00E76FF0" w:rsidRDefault="00E76FF0" w:rsidP="00942419">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Mobile Devices</w:t>
      </w:r>
      <w:r w:rsidR="00C3387E">
        <w:rPr>
          <w:rFonts w:ascii="Times New Roman" w:hAnsi="Times New Roman" w:cs="Times New Roman"/>
          <w:sz w:val="24"/>
          <w:szCs w:val="24"/>
        </w:rPr>
        <w:t>.</w:t>
      </w:r>
      <w:r w:rsidR="00594636">
        <w:rPr>
          <w:rFonts w:ascii="Times New Roman" w:hAnsi="Times New Roman" w:cs="Times New Roman"/>
          <w:sz w:val="24"/>
          <w:szCs w:val="24"/>
        </w:rPr>
        <w:t xml:space="preserve"> </w:t>
      </w:r>
      <w:r w:rsidR="00A76895">
        <w:rPr>
          <w:rFonts w:ascii="Times New Roman" w:hAnsi="Times New Roman" w:cs="Times New Roman"/>
          <w:sz w:val="24"/>
          <w:szCs w:val="24"/>
        </w:rPr>
        <w:t>The constant use of mobile devices for all aspects of business and personal life represent a substantial source for information regarding employee activities. Monitoring and recording such devices may reveal movements, contacts, risk factors, and potential unauthorized activities.</w:t>
      </w:r>
    </w:p>
    <w:p w14:paraId="658A32BC" w14:textId="580B56CF" w:rsidR="007A41AF" w:rsidRPr="007A41AF" w:rsidRDefault="007A41AF" w:rsidP="007A41AF">
      <w:pPr>
        <w:spacing w:after="0"/>
        <w:jc w:val="both"/>
        <w:rPr>
          <w:rFonts w:ascii="Times New Roman" w:hAnsi="Times New Roman" w:cs="Times New Roman"/>
          <w:sz w:val="24"/>
          <w:szCs w:val="24"/>
        </w:rPr>
      </w:pPr>
    </w:p>
    <w:p w14:paraId="1EF2C17B" w14:textId="2CE04A5B" w:rsidR="00E76FF0" w:rsidRDefault="00512BF5" w:rsidP="00594636">
      <w:pPr>
        <w:pStyle w:val="ListParagraph"/>
        <w:numPr>
          <w:ilvl w:val="3"/>
          <w:numId w:val="3"/>
        </w:numPr>
        <w:spacing w:after="0"/>
        <w:jc w:val="both"/>
        <w:rPr>
          <w:rFonts w:ascii="Times New Roman" w:hAnsi="Times New Roman" w:cs="Times New Roman"/>
          <w:sz w:val="24"/>
          <w:szCs w:val="24"/>
        </w:rPr>
      </w:pPr>
      <w:r>
        <w:rPr>
          <w:rFonts w:ascii="Times New Roman" w:hAnsi="Times New Roman" w:cs="Times New Roman"/>
          <w:sz w:val="24"/>
          <w:szCs w:val="24"/>
        </w:rPr>
        <w:t>Company</w:t>
      </w:r>
      <w:r w:rsidR="00F30AAB">
        <w:rPr>
          <w:rFonts w:ascii="Times New Roman" w:hAnsi="Times New Roman" w:cs="Times New Roman"/>
          <w:sz w:val="24"/>
          <w:szCs w:val="24"/>
        </w:rPr>
        <w:t>-owned</w:t>
      </w:r>
      <w:r w:rsidR="00E76FF0">
        <w:rPr>
          <w:rFonts w:ascii="Times New Roman" w:hAnsi="Times New Roman" w:cs="Times New Roman"/>
          <w:sz w:val="24"/>
          <w:szCs w:val="24"/>
        </w:rPr>
        <w:t xml:space="preserve"> Mobile Devices</w:t>
      </w:r>
      <w:r w:rsidR="00C3387E">
        <w:rPr>
          <w:rFonts w:ascii="Times New Roman" w:hAnsi="Times New Roman" w:cs="Times New Roman"/>
          <w:sz w:val="24"/>
          <w:szCs w:val="24"/>
        </w:rPr>
        <w:t>.</w:t>
      </w:r>
      <w:r w:rsidR="00594636">
        <w:rPr>
          <w:rFonts w:ascii="Times New Roman" w:hAnsi="Times New Roman" w:cs="Times New Roman"/>
          <w:sz w:val="24"/>
          <w:szCs w:val="24"/>
        </w:rPr>
        <w:t xml:space="preserve"> Monitoring of </w:t>
      </w:r>
      <w:r>
        <w:rPr>
          <w:rFonts w:ascii="Times New Roman" w:hAnsi="Times New Roman" w:cs="Times New Roman"/>
          <w:sz w:val="24"/>
          <w:szCs w:val="24"/>
        </w:rPr>
        <w:t>Company</w:t>
      </w:r>
      <w:r w:rsidR="00594636">
        <w:rPr>
          <w:rFonts w:ascii="Times New Roman" w:hAnsi="Times New Roman" w:cs="Times New Roman"/>
          <w:sz w:val="24"/>
          <w:szCs w:val="24"/>
        </w:rPr>
        <w:t>-owned mobile devi</w:t>
      </w:r>
      <w:r w:rsidR="00F635E9">
        <w:rPr>
          <w:rFonts w:ascii="Times New Roman" w:hAnsi="Times New Roman" w:cs="Times New Roman"/>
          <w:sz w:val="24"/>
          <w:szCs w:val="24"/>
        </w:rPr>
        <w:t>ces is authorized. The ITPSO</w:t>
      </w:r>
      <w:r w:rsidR="00594636">
        <w:rPr>
          <w:rFonts w:ascii="Times New Roman" w:hAnsi="Times New Roman" w:cs="Times New Roman"/>
          <w:sz w:val="24"/>
          <w:szCs w:val="24"/>
        </w:rPr>
        <w:t xml:space="preserve"> will coordinate with the Information Technologies Department in order to initiate any monitoring actions. Such monitoring may include reviews of </w:t>
      </w:r>
      <w:r w:rsidR="00594636" w:rsidRPr="00594636">
        <w:rPr>
          <w:rFonts w:ascii="Times New Roman" w:hAnsi="Times New Roman" w:cs="Times New Roman"/>
          <w:sz w:val="24"/>
          <w:szCs w:val="24"/>
        </w:rPr>
        <w:t>text messages, email, Web usage, location, contacts, call logs, photos and videos.</w:t>
      </w:r>
    </w:p>
    <w:p w14:paraId="29821785" w14:textId="77777777" w:rsidR="007A41AF" w:rsidRPr="007A41AF" w:rsidRDefault="007A41AF" w:rsidP="007A41AF">
      <w:pPr>
        <w:spacing w:after="0"/>
        <w:ind w:left="648"/>
        <w:jc w:val="both"/>
        <w:rPr>
          <w:rFonts w:ascii="Times New Roman" w:hAnsi="Times New Roman" w:cs="Times New Roman"/>
          <w:sz w:val="24"/>
          <w:szCs w:val="24"/>
        </w:rPr>
      </w:pPr>
    </w:p>
    <w:p w14:paraId="7D9C0645" w14:textId="337DA911" w:rsidR="00E76FF0" w:rsidRDefault="00E76FF0" w:rsidP="00E76FF0">
      <w:pPr>
        <w:pStyle w:val="ListParagraph"/>
        <w:numPr>
          <w:ilvl w:val="3"/>
          <w:numId w:val="3"/>
        </w:numPr>
        <w:spacing w:after="0"/>
        <w:jc w:val="both"/>
        <w:rPr>
          <w:rFonts w:ascii="Times New Roman" w:hAnsi="Times New Roman" w:cs="Times New Roman"/>
          <w:sz w:val="24"/>
          <w:szCs w:val="24"/>
        </w:rPr>
      </w:pPr>
      <w:r>
        <w:rPr>
          <w:rFonts w:ascii="Times New Roman" w:hAnsi="Times New Roman" w:cs="Times New Roman"/>
          <w:sz w:val="24"/>
          <w:szCs w:val="24"/>
        </w:rPr>
        <w:t>Bring Your Own Device (BYOD)</w:t>
      </w:r>
      <w:r w:rsidR="00C3387E">
        <w:rPr>
          <w:rFonts w:ascii="Times New Roman" w:hAnsi="Times New Roman" w:cs="Times New Roman"/>
          <w:sz w:val="24"/>
          <w:szCs w:val="24"/>
        </w:rPr>
        <w:t>.</w:t>
      </w:r>
      <w:r w:rsidR="00594636">
        <w:rPr>
          <w:rFonts w:ascii="Times New Roman" w:hAnsi="Times New Roman" w:cs="Times New Roman"/>
          <w:sz w:val="24"/>
          <w:szCs w:val="24"/>
        </w:rPr>
        <w:t xml:space="preserve"> The ITPSO will coordinate with the Human Resources and Information Technologies Department prior to conducting monitoring of any </w:t>
      </w:r>
      <w:r w:rsidR="00F635E9">
        <w:rPr>
          <w:rFonts w:ascii="Times New Roman" w:hAnsi="Times New Roman" w:cs="Times New Roman"/>
          <w:sz w:val="24"/>
          <w:szCs w:val="24"/>
        </w:rPr>
        <w:t xml:space="preserve">BYOD mobile device and must ensure that such monitoring is consistent with the current version of the </w:t>
      </w:r>
      <w:r w:rsidR="00512BF5">
        <w:rPr>
          <w:rFonts w:ascii="Times New Roman" w:hAnsi="Times New Roman" w:cs="Times New Roman"/>
          <w:sz w:val="24"/>
          <w:szCs w:val="24"/>
        </w:rPr>
        <w:t>Company</w:t>
      </w:r>
      <w:r w:rsidR="00E02579">
        <w:rPr>
          <w:rFonts w:ascii="Times New Roman" w:hAnsi="Times New Roman" w:cs="Times New Roman"/>
          <w:sz w:val="24"/>
          <w:szCs w:val="24"/>
        </w:rPr>
        <w:t>’s BYOD policy and any applicable laws and regulations.</w:t>
      </w:r>
    </w:p>
    <w:p w14:paraId="5426A691" w14:textId="447391C3" w:rsidR="007A41AF" w:rsidRPr="007A41AF" w:rsidRDefault="007A41AF" w:rsidP="007A41AF">
      <w:pPr>
        <w:spacing w:after="0"/>
        <w:jc w:val="both"/>
        <w:rPr>
          <w:rFonts w:ascii="Times New Roman" w:hAnsi="Times New Roman" w:cs="Times New Roman"/>
          <w:sz w:val="24"/>
          <w:szCs w:val="24"/>
        </w:rPr>
      </w:pPr>
    </w:p>
    <w:p w14:paraId="15263E66" w14:textId="736F63F0" w:rsidR="00E76FF0" w:rsidRDefault="00E76FF0" w:rsidP="00E76FF0">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Audio &amp; Video Monitoring</w:t>
      </w:r>
      <w:r w:rsidR="00C3387E">
        <w:rPr>
          <w:rFonts w:ascii="Times New Roman" w:hAnsi="Times New Roman" w:cs="Times New Roman"/>
          <w:sz w:val="24"/>
          <w:szCs w:val="24"/>
        </w:rPr>
        <w:t>.</w:t>
      </w:r>
      <w:r w:rsidR="00F30AAB">
        <w:rPr>
          <w:rFonts w:ascii="Times New Roman" w:hAnsi="Times New Roman" w:cs="Times New Roman"/>
          <w:sz w:val="24"/>
          <w:szCs w:val="24"/>
        </w:rPr>
        <w:t xml:space="preserve"> The installation and use of any video monitoring system on </w:t>
      </w:r>
      <w:r w:rsidR="00512BF5">
        <w:rPr>
          <w:rFonts w:ascii="Times New Roman" w:hAnsi="Times New Roman" w:cs="Times New Roman"/>
          <w:sz w:val="24"/>
          <w:szCs w:val="24"/>
        </w:rPr>
        <w:t>Company</w:t>
      </w:r>
      <w:r w:rsidR="00F30AAB">
        <w:rPr>
          <w:rFonts w:ascii="Times New Roman" w:hAnsi="Times New Roman" w:cs="Times New Roman"/>
          <w:sz w:val="24"/>
          <w:szCs w:val="24"/>
        </w:rPr>
        <w:t xml:space="preserve">-owned or leased property must be approved by the Senior </w:t>
      </w:r>
      <w:r w:rsidR="00512BF5">
        <w:rPr>
          <w:rFonts w:ascii="Times New Roman" w:hAnsi="Times New Roman" w:cs="Times New Roman"/>
          <w:sz w:val="24"/>
          <w:szCs w:val="24"/>
        </w:rPr>
        <w:t>Company</w:t>
      </w:r>
      <w:r w:rsidR="00F30AAB">
        <w:rPr>
          <w:rFonts w:ascii="Times New Roman" w:hAnsi="Times New Roman" w:cs="Times New Roman"/>
          <w:sz w:val="24"/>
          <w:szCs w:val="24"/>
        </w:rPr>
        <w:t xml:space="preserve"> Official. At no time will video monitoring systems be installed where they are physically invasive (e.g. bathrooms or locker rooms).</w:t>
      </w:r>
    </w:p>
    <w:p w14:paraId="505F11B7" w14:textId="515253A5" w:rsidR="00F30AAB" w:rsidRDefault="00F30AAB" w:rsidP="00F30AAB">
      <w:pPr>
        <w:spacing w:after="0"/>
        <w:jc w:val="both"/>
        <w:rPr>
          <w:rFonts w:ascii="Times New Roman" w:hAnsi="Times New Roman" w:cs="Times New Roman"/>
          <w:sz w:val="24"/>
          <w:szCs w:val="24"/>
        </w:rPr>
      </w:pPr>
    </w:p>
    <w:p w14:paraId="5E5FCF89" w14:textId="1457DCD8" w:rsidR="00F30AAB" w:rsidRPr="00F30AAB" w:rsidRDefault="00F30AAB" w:rsidP="00F30AAB">
      <w:pPr>
        <w:spacing w:after="0"/>
        <w:ind w:left="432"/>
        <w:jc w:val="both"/>
        <w:rPr>
          <w:rFonts w:ascii="Times New Roman" w:hAnsi="Times New Roman" w:cs="Times New Roman"/>
          <w:sz w:val="24"/>
          <w:szCs w:val="24"/>
        </w:rPr>
      </w:pPr>
      <w:r>
        <w:rPr>
          <w:rFonts w:ascii="Times New Roman" w:hAnsi="Times New Roman" w:cs="Times New Roman"/>
          <w:sz w:val="24"/>
          <w:szCs w:val="24"/>
        </w:rPr>
        <w:t xml:space="preserve">Audio recordings will not be made and no audio monitoring may take place unless all involved parties have provided consent. This may occur during investigations or interviews. </w:t>
      </w:r>
    </w:p>
    <w:p w14:paraId="782A44C7" w14:textId="77777777" w:rsidR="007A41AF" w:rsidRPr="007A41AF" w:rsidRDefault="007A41AF" w:rsidP="007A41AF">
      <w:pPr>
        <w:spacing w:after="0"/>
        <w:ind w:left="432"/>
        <w:jc w:val="both"/>
        <w:rPr>
          <w:rFonts w:ascii="Times New Roman" w:hAnsi="Times New Roman" w:cs="Times New Roman"/>
          <w:sz w:val="24"/>
          <w:szCs w:val="24"/>
        </w:rPr>
      </w:pPr>
    </w:p>
    <w:p w14:paraId="0A4062AA" w14:textId="727B4724" w:rsidR="00E76FF0" w:rsidRDefault="00E76FF0" w:rsidP="00E76FF0">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GPS Tracking</w:t>
      </w:r>
      <w:r w:rsidR="00C3387E">
        <w:rPr>
          <w:rFonts w:ascii="Times New Roman" w:hAnsi="Times New Roman" w:cs="Times New Roman"/>
          <w:sz w:val="24"/>
          <w:szCs w:val="24"/>
        </w:rPr>
        <w:t>.</w:t>
      </w:r>
      <w:r w:rsidR="00F11261">
        <w:rPr>
          <w:rFonts w:ascii="Times New Roman" w:hAnsi="Times New Roman" w:cs="Times New Roman"/>
          <w:sz w:val="24"/>
          <w:szCs w:val="24"/>
        </w:rPr>
        <w:t xml:space="preserve"> The tracking of </w:t>
      </w:r>
      <w:r w:rsidR="00512BF5">
        <w:rPr>
          <w:rFonts w:ascii="Times New Roman" w:hAnsi="Times New Roman" w:cs="Times New Roman"/>
          <w:sz w:val="24"/>
          <w:szCs w:val="24"/>
        </w:rPr>
        <w:t>Company</w:t>
      </w:r>
      <w:r w:rsidR="00F11261">
        <w:rPr>
          <w:rFonts w:ascii="Times New Roman" w:hAnsi="Times New Roman" w:cs="Times New Roman"/>
          <w:sz w:val="24"/>
          <w:szCs w:val="24"/>
        </w:rPr>
        <w:t xml:space="preserve">-owned vehicles through the use of GPS devices is authorized. Note that no tracking will be conducted on vehicles that are privately owned by </w:t>
      </w:r>
      <w:r w:rsidR="00512BF5">
        <w:rPr>
          <w:rFonts w:ascii="Times New Roman" w:hAnsi="Times New Roman" w:cs="Times New Roman"/>
          <w:sz w:val="24"/>
          <w:szCs w:val="24"/>
        </w:rPr>
        <w:t>Company</w:t>
      </w:r>
      <w:r w:rsidR="00F11261">
        <w:rPr>
          <w:rFonts w:ascii="Times New Roman" w:hAnsi="Times New Roman" w:cs="Times New Roman"/>
          <w:sz w:val="24"/>
          <w:szCs w:val="24"/>
        </w:rPr>
        <w:t xml:space="preserve"> personnel or on any vehicles that are owned by the </w:t>
      </w:r>
      <w:r w:rsidR="00512BF5">
        <w:rPr>
          <w:rFonts w:ascii="Times New Roman" w:hAnsi="Times New Roman" w:cs="Times New Roman"/>
          <w:sz w:val="24"/>
          <w:szCs w:val="24"/>
        </w:rPr>
        <w:t>Company</w:t>
      </w:r>
      <w:r w:rsidR="00F11261">
        <w:rPr>
          <w:rFonts w:ascii="Times New Roman" w:hAnsi="Times New Roman" w:cs="Times New Roman"/>
          <w:sz w:val="24"/>
          <w:szCs w:val="24"/>
        </w:rPr>
        <w:t xml:space="preserve"> but are approved as a ‘take-home’ vehicle for a </w:t>
      </w:r>
      <w:r w:rsidR="00512BF5">
        <w:rPr>
          <w:rFonts w:ascii="Times New Roman" w:hAnsi="Times New Roman" w:cs="Times New Roman"/>
          <w:sz w:val="24"/>
          <w:szCs w:val="24"/>
        </w:rPr>
        <w:t>Company</w:t>
      </w:r>
      <w:r w:rsidR="00F11261">
        <w:rPr>
          <w:rFonts w:ascii="Times New Roman" w:hAnsi="Times New Roman" w:cs="Times New Roman"/>
          <w:sz w:val="24"/>
          <w:szCs w:val="24"/>
        </w:rPr>
        <w:t xml:space="preserve"> employee (i.e. a vehicle the </w:t>
      </w:r>
      <w:r w:rsidR="00512BF5">
        <w:rPr>
          <w:rFonts w:ascii="Times New Roman" w:hAnsi="Times New Roman" w:cs="Times New Roman"/>
          <w:sz w:val="24"/>
          <w:szCs w:val="24"/>
        </w:rPr>
        <w:t>Company</w:t>
      </w:r>
      <w:r w:rsidR="00F11261">
        <w:rPr>
          <w:rFonts w:ascii="Times New Roman" w:hAnsi="Times New Roman" w:cs="Times New Roman"/>
          <w:sz w:val="24"/>
          <w:szCs w:val="24"/>
        </w:rPr>
        <w:t xml:space="preserve"> owns or leases and which the employee is authorized to use for personal travel).</w:t>
      </w:r>
    </w:p>
    <w:p w14:paraId="31BFFB07" w14:textId="2E8F28FD" w:rsidR="00E76FF0" w:rsidRDefault="00E76FF0" w:rsidP="00E76FF0">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Postal Mail</w:t>
      </w:r>
      <w:r w:rsidR="00C3387E">
        <w:rPr>
          <w:rFonts w:ascii="Times New Roman" w:hAnsi="Times New Roman" w:cs="Times New Roman"/>
          <w:sz w:val="24"/>
          <w:szCs w:val="24"/>
        </w:rPr>
        <w:t>.</w:t>
      </w:r>
      <w:r w:rsidR="00F11261">
        <w:rPr>
          <w:rFonts w:ascii="Times New Roman" w:hAnsi="Times New Roman" w:cs="Times New Roman"/>
          <w:sz w:val="24"/>
          <w:szCs w:val="24"/>
        </w:rPr>
        <w:t xml:space="preserve"> Mail received at a </w:t>
      </w:r>
      <w:r w:rsidR="00512BF5">
        <w:rPr>
          <w:rFonts w:ascii="Times New Roman" w:hAnsi="Times New Roman" w:cs="Times New Roman"/>
          <w:sz w:val="24"/>
          <w:szCs w:val="24"/>
        </w:rPr>
        <w:t>Company</w:t>
      </w:r>
      <w:r w:rsidR="00F30AAB">
        <w:rPr>
          <w:rFonts w:ascii="Times New Roman" w:hAnsi="Times New Roman" w:cs="Times New Roman"/>
          <w:sz w:val="24"/>
          <w:szCs w:val="24"/>
        </w:rPr>
        <w:t>-owned</w:t>
      </w:r>
      <w:r w:rsidR="00F11261">
        <w:rPr>
          <w:rFonts w:ascii="Times New Roman" w:hAnsi="Times New Roman" w:cs="Times New Roman"/>
          <w:sz w:val="24"/>
          <w:szCs w:val="24"/>
        </w:rPr>
        <w:t xml:space="preserve"> or leased location and addressed to personnel working for the </w:t>
      </w:r>
      <w:r w:rsidR="00512BF5">
        <w:rPr>
          <w:rFonts w:ascii="Times New Roman" w:hAnsi="Times New Roman" w:cs="Times New Roman"/>
          <w:sz w:val="24"/>
          <w:szCs w:val="24"/>
        </w:rPr>
        <w:t>Company</w:t>
      </w:r>
      <w:r w:rsidR="00F11261">
        <w:rPr>
          <w:rFonts w:ascii="Times New Roman" w:hAnsi="Times New Roman" w:cs="Times New Roman"/>
          <w:sz w:val="24"/>
          <w:szCs w:val="24"/>
        </w:rPr>
        <w:t xml:space="preserve"> may be opened and reviewed.</w:t>
      </w:r>
      <w:r w:rsidR="00BB7E51">
        <w:rPr>
          <w:rFonts w:ascii="Times New Roman" w:hAnsi="Times New Roman" w:cs="Times New Roman"/>
          <w:sz w:val="24"/>
          <w:szCs w:val="24"/>
        </w:rPr>
        <w:t xml:space="preserve"> The ITPSO will coordinate with the Legal Departme</w:t>
      </w:r>
      <w:r w:rsidR="00E02579">
        <w:rPr>
          <w:rFonts w:ascii="Times New Roman" w:hAnsi="Times New Roman" w:cs="Times New Roman"/>
          <w:sz w:val="24"/>
          <w:szCs w:val="24"/>
        </w:rPr>
        <w:t>nt prior to taking such actions to ensure compliance with all applicable laws.</w:t>
      </w:r>
    </w:p>
    <w:p w14:paraId="5F929BAE" w14:textId="41E37DCC" w:rsidR="007A41AF" w:rsidRPr="007A41AF" w:rsidRDefault="007A41AF" w:rsidP="007A41AF">
      <w:pPr>
        <w:spacing w:after="0"/>
        <w:jc w:val="both"/>
        <w:rPr>
          <w:rFonts w:ascii="Times New Roman" w:hAnsi="Times New Roman" w:cs="Times New Roman"/>
          <w:sz w:val="24"/>
          <w:szCs w:val="24"/>
        </w:rPr>
      </w:pPr>
    </w:p>
    <w:p w14:paraId="326C8D80" w14:textId="37365C05" w:rsidR="00740136" w:rsidRDefault="00740136" w:rsidP="00740136">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OPEN SOURCES</w:t>
      </w:r>
      <w:r w:rsidR="00A918B5">
        <w:rPr>
          <w:rFonts w:ascii="Times New Roman" w:hAnsi="Times New Roman" w:cs="Times New Roman"/>
          <w:sz w:val="24"/>
          <w:szCs w:val="24"/>
        </w:rPr>
        <w:t>.</w:t>
      </w:r>
      <w:r w:rsidR="00B949FB">
        <w:rPr>
          <w:rFonts w:ascii="Times New Roman" w:hAnsi="Times New Roman" w:cs="Times New Roman"/>
          <w:sz w:val="24"/>
          <w:szCs w:val="24"/>
        </w:rPr>
        <w:t xml:space="preserve"> The availability of open source information will vary depending on each individual’s activities. Some individuals may consistently post updates, upload images, and add comments on a variety of sites. Other individuals may have a minimal on-line presence. It may also be possible to identify risk issues based on the on-line comments of an individual’s friends, family, </w:t>
      </w:r>
      <w:r w:rsidR="00696F3B">
        <w:rPr>
          <w:rFonts w:ascii="Times New Roman" w:hAnsi="Times New Roman" w:cs="Times New Roman"/>
          <w:sz w:val="24"/>
          <w:szCs w:val="24"/>
        </w:rPr>
        <w:t xml:space="preserve">acquaintances, </w:t>
      </w:r>
      <w:r w:rsidR="00B949FB">
        <w:rPr>
          <w:rFonts w:ascii="Times New Roman" w:hAnsi="Times New Roman" w:cs="Times New Roman"/>
          <w:sz w:val="24"/>
          <w:szCs w:val="24"/>
        </w:rPr>
        <w:t>or co-workers.</w:t>
      </w:r>
    </w:p>
    <w:p w14:paraId="724FDC29" w14:textId="65425285" w:rsidR="009C4FA7" w:rsidRDefault="009C4FA7" w:rsidP="00B949FB">
      <w:pPr>
        <w:spacing w:after="0"/>
        <w:jc w:val="both"/>
        <w:rPr>
          <w:rFonts w:ascii="Times New Roman" w:hAnsi="Times New Roman" w:cs="Times New Roman"/>
          <w:sz w:val="24"/>
          <w:szCs w:val="24"/>
        </w:rPr>
      </w:pPr>
    </w:p>
    <w:p w14:paraId="10F4518E" w14:textId="74DA57AF" w:rsidR="00B949FB" w:rsidRPr="00B949FB" w:rsidRDefault="00512BF5" w:rsidP="00B949FB">
      <w:pPr>
        <w:spacing w:after="0"/>
        <w:ind w:left="216"/>
        <w:jc w:val="both"/>
        <w:rPr>
          <w:rFonts w:ascii="Times New Roman" w:hAnsi="Times New Roman" w:cs="Times New Roman"/>
          <w:sz w:val="24"/>
          <w:szCs w:val="24"/>
        </w:rPr>
      </w:pPr>
      <w:r>
        <w:rPr>
          <w:rFonts w:ascii="Times New Roman" w:hAnsi="Times New Roman" w:cs="Times New Roman"/>
          <w:sz w:val="24"/>
          <w:szCs w:val="24"/>
        </w:rPr>
        <w:t>Company</w:t>
      </w:r>
      <w:r w:rsidR="00F478AA">
        <w:rPr>
          <w:rFonts w:ascii="Times New Roman" w:hAnsi="Times New Roman" w:cs="Times New Roman"/>
          <w:sz w:val="24"/>
          <w:szCs w:val="24"/>
        </w:rPr>
        <w:t xml:space="preserve"> personnel can </w:t>
      </w:r>
      <w:r w:rsidR="00E070CA">
        <w:rPr>
          <w:rFonts w:ascii="Times New Roman" w:hAnsi="Times New Roman" w:cs="Times New Roman"/>
          <w:sz w:val="24"/>
          <w:szCs w:val="24"/>
        </w:rPr>
        <w:t>become more exposed</w:t>
      </w:r>
      <w:r w:rsidR="00E25850">
        <w:rPr>
          <w:rFonts w:ascii="Times New Roman" w:hAnsi="Times New Roman" w:cs="Times New Roman"/>
          <w:sz w:val="24"/>
          <w:szCs w:val="24"/>
        </w:rPr>
        <w:t xml:space="preserve"> to targeting</w:t>
      </w:r>
      <w:r w:rsidR="00E070CA">
        <w:rPr>
          <w:rFonts w:ascii="Times New Roman" w:hAnsi="Times New Roman" w:cs="Times New Roman"/>
          <w:sz w:val="24"/>
          <w:szCs w:val="24"/>
        </w:rPr>
        <w:t xml:space="preserve"> based on </w:t>
      </w:r>
      <w:r w:rsidR="00E25850">
        <w:rPr>
          <w:rFonts w:ascii="Times New Roman" w:hAnsi="Times New Roman" w:cs="Times New Roman"/>
          <w:sz w:val="24"/>
          <w:szCs w:val="24"/>
        </w:rPr>
        <w:t>on-line</w:t>
      </w:r>
      <w:r w:rsidR="00E070CA">
        <w:rPr>
          <w:rFonts w:ascii="Times New Roman" w:hAnsi="Times New Roman" w:cs="Times New Roman"/>
          <w:sz w:val="24"/>
          <w:szCs w:val="24"/>
        </w:rPr>
        <w:t xml:space="preserve"> postings</w:t>
      </w:r>
      <w:r w:rsidR="00E25850">
        <w:rPr>
          <w:rFonts w:ascii="Times New Roman" w:hAnsi="Times New Roman" w:cs="Times New Roman"/>
          <w:sz w:val="24"/>
          <w:szCs w:val="24"/>
        </w:rPr>
        <w:t>, which are assumed to be anonymous,</w:t>
      </w:r>
      <w:r w:rsidR="00E070CA">
        <w:rPr>
          <w:rFonts w:ascii="Times New Roman" w:hAnsi="Times New Roman" w:cs="Times New Roman"/>
          <w:sz w:val="24"/>
          <w:szCs w:val="24"/>
        </w:rPr>
        <w:t xml:space="preserve"> if it is possible for adversary personnel to connect screen names and digital identities with actual individuals.</w:t>
      </w:r>
      <w:r w:rsidR="00F478AA">
        <w:rPr>
          <w:rFonts w:ascii="Times New Roman" w:hAnsi="Times New Roman" w:cs="Times New Roman"/>
          <w:sz w:val="24"/>
          <w:szCs w:val="24"/>
        </w:rPr>
        <w:t xml:space="preserve"> The ITSP Team will </w:t>
      </w:r>
      <w:r w:rsidR="00F478AA" w:rsidRPr="00F478AA">
        <w:rPr>
          <w:rFonts w:ascii="Times New Roman" w:hAnsi="Times New Roman" w:cs="Times New Roman"/>
          <w:sz w:val="24"/>
          <w:szCs w:val="24"/>
        </w:rPr>
        <w:t xml:space="preserve">work to identify any such connections in order to identify potential issues. This will generally be completed by identifying </w:t>
      </w:r>
      <w:r w:rsidR="0042025D">
        <w:rPr>
          <w:rFonts w:ascii="Times New Roman" w:hAnsi="Times New Roman" w:cs="Times New Roman"/>
          <w:sz w:val="24"/>
          <w:szCs w:val="24"/>
        </w:rPr>
        <w:t xml:space="preserve">and cataloguing </w:t>
      </w:r>
      <w:r w:rsidR="00B949FB" w:rsidRPr="00F478AA">
        <w:rPr>
          <w:rFonts w:ascii="Times New Roman" w:hAnsi="Times New Roman" w:cs="Times New Roman"/>
          <w:sz w:val="24"/>
          <w:szCs w:val="24"/>
        </w:rPr>
        <w:t>individual</w:t>
      </w:r>
      <w:r w:rsidR="00F478AA" w:rsidRPr="00F478AA">
        <w:rPr>
          <w:rFonts w:ascii="Times New Roman" w:hAnsi="Times New Roman" w:cs="Times New Roman"/>
          <w:sz w:val="24"/>
          <w:szCs w:val="24"/>
        </w:rPr>
        <w:t>s’</w:t>
      </w:r>
      <w:r w:rsidR="00B949FB" w:rsidRPr="00F478AA">
        <w:rPr>
          <w:rFonts w:ascii="Times New Roman" w:hAnsi="Times New Roman" w:cs="Times New Roman"/>
          <w:sz w:val="24"/>
          <w:szCs w:val="24"/>
        </w:rPr>
        <w:t xml:space="preserve"> screen names</w:t>
      </w:r>
      <w:r w:rsidR="0042025D">
        <w:rPr>
          <w:rFonts w:ascii="Times New Roman" w:hAnsi="Times New Roman" w:cs="Times New Roman"/>
          <w:sz w:val="24"/>
          <w:szCs w:val="24"/>
        </w:rPr>
        <w:t xml:space="preserve">, </w:t>
      </w:r>
      <w:r w:rsidR="00B949FB" w:rsidRPr="00F478AA">
        <w:rPr>
          <w:rFonts w:ascii="Times New Roman" w:hAnsi="Times New Roman" w:cs="Times New Roman"/>
          <w:sz w:val="24"/>
          <w:szCs w:val="24"/>
        </w:rPr>
        <w:t>personal e-mail addresses</w:t>
      </w:r>
      <w:r w:rsidR="0042025D">
        <w:rPr>
          <w:rFonts w:ascii="Times New Roman" w:hAnsi="Times New Roman" w:cs="Times New Roman"/>
          <w:sz w:val="24"/>
          <w:szCs w:val="24"/>
        </w:rPr>
        <w:t>, and the consistency with which they utilize these pseudonyms.</w:t>
      </w:r>
    </w:p>
    <w:p w14:paraId="06EBA5C2" w14:textId="77777777" w:rsidR="00B949FB" w:rsidRDefault="00B949FB" w:rsidP="00B949FB">
      <w:pPr>
        <w:pStyle w:val="ListParagraph"/>
        <w:spacing w:after="0"/>
        <w:ind w:left="216"/>
        <w:jc w:val="both"/>
        <w:rPr>
          <w:rFonts w:ascii="Times New Roman" w:hAnsi="Times New Roman" w:cs="Times New Roman"/>
          <w:sz w:val="24"/>
          <w:szCs w:val="24"/>
        </w:rPr>
      </w:pPr>
    </w:p>
    <w:p w14:paraId="73D91F50" w14:textId="33FB75CB" w:rsidR="00E76FF0" w:rsidRDefault="00E76FF0" w:rsidP="00E76FF0">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Social Media</w:t>
      </w:r>
      <w:r w:rsidR="00C3387E">
        <w:rPr>
          <w:rFonts w:ascii="Times New Roman" w:hAnsi="Times New Roman" w:cs="Times New Roman"/>
          <w:sz w:val="24"/>
          <w:szCs w:val="24"/>
        </w:rPr>
        <w:t>.</w:t>
      </w:r>
      <w:r w:rsidR="00856359">
        <w:rPr>
          <w:rFonts w:ascii="Times New Roman" w:hAnsi="Times New Roman" w:cs="Times New Roman"/>
          <w:sz w:val="24"/>
          <w:szCs w:val="24"/>
        </w:rPr>
        <w:t xml:space="preserve"> Reviews of social media posts, as well as postings on any forum or on-line chat section, can provide a large amount of insight on possible risk issues.</w:t>
      </w:r>
      <w:r w:rsidR="00877B7E">
        <w:rPr>
          <w:rFonts w:ascii="Times New Roman" w:hAnsi="Times New Roman" w:cs="Times New Roman"/>
          <w:sz w:val="24"/>
          <w:szCs w:val="24"/>
        </w:rPr>
        <w:t xml:space="preserve"> </w:t>
      </w:r>
      <w:r w:rsidR="00D324FA">
        <w:rPr>
          <w:rFonts w:ascii="Times New Roman" w:hAnsi="Times New Roman" w:cs="Times New Roman"/>
          <w:sz w:val="24"/>
          <w:szCs w:val="24"/>
        </w:rPr>
        <w:t>S</w:t>
      </w:r>
      <w:r w:rsidR="00877B7E">
        <w:rPr>
          <w:rFonts w:ascii="Times New Roman" w:hAnsi="Times New Roman" w:cs="Times New Roman"/>
          <w:sz w:val="24"/>
          <w:szCs w:val="24"/>
        </w:rPr>
        <w:t>econd and third party</w:t>
      </w:r>
      <w:r w:rsidR="00D324FA">
        <w:rPr>
          <w:rFonts w:ascii="Times New Roman" w:hAnsi="Times New Roman" w:cs="Times New Roman"/>
          <w:sz w:val="24"/>
          <w:szCs w:val="24"/>
        </w:rPr>
        <w:t xml:space="preserve"> postings may also be reviewed.</w:t>
      </w:r>
    </w:p>
    <w:p w14:paraId="22F73D98" w14:textId="0202B528" w:rsidR="00C3387E" w:rsidRDefault="00C3387E" w:rsidP="00C3387E">
      <w:pPr>
        <w:pStyle w:val="ListParagraph"/>
        <w:spacing w:after="0"/>
        <w:ind w:left="432"/>
        <w:jc w:val="both"/>
        <w:rPr>
          <w:rFonts w:ascii="Times New Roman" w:hAnsi="Times New Roman" w:cs="Times New Roman"/>
          <w:sz w:val="24"/>
          <w:szCs w:val="24"/>
        </w:rPr>
      </w:pPr>
    </w:p>
    <w:p w14:paraId="3CEC7734" w14:textId="007B609F" w:rsidR="00C3387E" w:rsidRDefault="00C3387E" w:rsidP="00C3387E">
      <w:pPr>
        <w:pStyle w:val="ListParagraph"/>
        <w:spacing w:after="0"/>
        <w:ind w:left="432"/>
        <w:jc w:val="both"/>
        <w:rPr>
          <w:rFonts w:ascii="Times New Roman" w:hAnsi="Times New Roman" w:cs="Times New Roman"/>
          <w:sz w:val="24"/>
          <w:szCs w:val="24"/>
        </w:rPr>
      </w:pPr>
      <w:r>
        <w:rPr>
          <w:rFonts w:ascii="Times New Roman" w:hAnsi="Times New Roman" w:cs="Times New Roman"/>
          <w:sz w:val="24"/>
          <w:szCs w:val="24"/>
        </w:rPr>
        <w:t>Note: At no time will any member of the ITSP Team create a</w:t>
      </w:r>
      <w:r w:rsidR="00B949FB">
        <w:rPr>
          <w:rFonts w:ascii="Times New Roman" w:hAnsi="Times New Roman" w:cs="Times New Roman"/>
          <w:sz w:val="24"/>
          <w:szCs w:val="24"/>
        </w:rPr>
        <w:t xml:space="preserve"> false identity for the purpose</w:t>
      </w:r>
      <w:r>
        <w:rPr>
          <w:rFonts w:ascii="Times New Roman" w:hAnsi="Times New Roman" w:cs="Times New Roman"/>
          <w:sz w:val="24"/>
          <w:szCs w:val="24"/>
        </w:rPr>
        <w:t xml:space="preserve"> of gaining access to any individual’s social media account.</w:t>
      </w:r>
      <w:r w:rsidR="00D324FA">
        <w:rPr>
          <w:rFonts w:ascii="Times New Roman" w:hAnsi="Times New Roman" w:cs="Times New Roman"/>
          <w:sz w:val="24"/>
          <w:szCs w:val="24"/>
        </w:rPr>
        <w:t xml:space="preserve"> No </w:t>
      </w:r>
      <w:r w:rsidR="00512BF5">
        <w:rPr>
          <w:rFonts w:ascii="Times New Roman" w:hAnsi="Times New Roman" w:cs="Times New Roman"/>
          <w:sz w:val="24"/>
          <w:szCs w:val="24"/>
        </w:rPr>
        <w:t>Company</w:t>
      </w:r>
      <w:r w:rsidR="00D324FA">
        <w:rPr>
          <w:rFonts w:ascii="Times New Roman" w:hAnsi="Times New Roman" w:cs="Times New Roman"/>
          <w:sz w:val="24"/>
          <w:szCs w:val="24"/>
        </w:rPr>
        <w:t xml:space="preserve"> personnel will be required to provide the ITSP Team with their personal social media logon credentials, nor will any </w:t>
      </w:r>
      <w:r w:rsidR="00512BF5">
        <w:rPr>
          <w:rFonts w:ascii="Times New Roman" w:hAnsi="Times New Roman" w:cs="Times New Roman"/>
          <w:sz w:val="24"/>
          <w:szCs w:val="24"/>
        </w:rPr>
        <w:t>Company</w:t>
      </w:r>
      <w:r w:rsidR="00D324FA">
        <w:rPr>
          <w:rFonts w:ascii="Times New Roman" w:hAnsi="Times New Roman" w:cs="Times New Roman"/>
          <w:sz w:val="24"/>
          <w:szCs w:val="24"/>
        </w:rPr>
        <w:t xml:space="preserve"> personnel be directed to ‘friend’ a member of the ITSP Team or otherwise have access to their social media account forced.</w:t>
      </w:r>
      <w:r w:rsidR="00B949FB">
        <w:rPr>
          <w:rFonts w:ascii="Times New Roman" w:hAnsi="Times New Roman" w:cs="Times New Roman"/>
          <w:sz w:val="24"/>
          <w:szCs w:val="24"/>
        </w:rPr>
        <w:t xml:space="preserve"> It is acceptable </w:t>
      </w:r>
      <w:r w:rsidR="00D324FA">
        <w:rPr>
          <w:rFonts w:ascii="Times New Roman" w:hAnsi="Times New Roman" w:cs="Times New Roman"/>
          <w:sz w:val="24"/>
          <w:szCs w:val="24"/>
        </w:rPr>
        <w:t xml:space="preserve">for the ITSP Team member </w:t>
      </w:r>
      <w:r w:rsidR="00B949FB">
        <w:rPr>
          <w:rFonts w:ascii="Times New Roman" w:hAnsi="Times New Roman" w:cs="Times New Roman"/>
          <w:sz w:val="24"/>
          <w:szCs w:val="24"/>
        </w:rPr>
        <w:t xml:space="preserve">to use a </w:t>
      </w:r>
      <w:r w:rsidR="00D324FA">
        <w:rPr>
          <w:rFonts w:ascii="Times New Roman" w:hAnsi="Times New Roman" w:cs="Times New Roman"/>
          <w:sz w:val="24"/>
          <w:szCs w:val="24"/>
        </w:rPr>
        <w:t>personal</w:t>
      </w:r>
      <w:r w:rsidR="00457367">
        <w:rPr>
          <w:rFonts w:ascii="Times New Roman" w:hAnsi="Times New Roman" w:cs="Times New Roman"/>
          <w:sz w:val="24"/>
          <w:szCs w:val="24"/>
        </w:rPr>
        <w:t xml:space="preserve"> or </w:t>
      </w:r>
      <w:r w:rsidR="00512BF5">
        <w:rPr>
          <w:rFonts w:ascii="Times New Roman" w:hAnsi="Times New Roman" w:cs="Times New Roman"/>
          <w:sz w:val="24"/>
          <w:szCs w:val="24"/>
        </w:rPr>
        <w:t>Company</w:t>
      </w:r>
      <w:r w:rsidR="00B949FB">
        <w:rPr>
          <w:rFonts w:ascii="Times New Roman" w:hAnsi="Times New Roman" w:cs="Times New Roman"/>
          <w:sz w:val="24"/>
          <w:szCs w:val="24"/>
        </w:rPr>
        <w:t xml:space="preserve"> login</w:t>
      </w:r>
      <w:r w:rsidR="00D324FA">
        <w:rPr>
          <w:rFonts w:ascii="Times New Roman" w:hAnsi="Times New Roman" w:cs="Times New Roman"/>
          <w:sz w:val="24"/>
          <w:szCs w:val="24"/>
        </w:rPr>
        <w:t xml:space="preserve"> or account</w:t>
      </w:r>
      <w:r w:rsidR="00B949FB">
        <w:rPr>
          <w:rFonts w:ascii="Times New Roman" w:hAnsi="Times New Roman" w:cs="Times New Roman"/>
          <w:sz w:val="24"/>
          <w:szCs w:val="24"/>
        </w:rPr>
        <w:t xml:space="preserve"> </w:t>
      </w:r>
      <w:r w:rsidR="00D324FA">
        <w:rPr>
          <w:rFonts w:ascii="Times New Roman" w:hAnsi="Times New Roman" w:cs="Times New Roman"/>
          <w:sz w:val="24"/>
          <w:szCs w:val="24"/>
        </w:rPr>
        <w:t xml:space="preserve">in order </w:t>
      </w:r>
      <w:r w:rsidR="00B949FB">
        <w:rPr>
          <w:rFonts w:ascii="Times New Roman" w:hAnsi="Times New Roman" w:cs="Times New Roman"/>
          <w:sz w:val="24"/>
          <w:szCs w:val="24"/>
        </w:rPr>
        <w:t xml:space="preserve">to access the primary site on which the </w:t>
      </w:r>
      <w:r w:rsidR="00D324FA">
        <w:rPr>
          <w:rFonts w:ascii="Times New Roman" w:hAnsi="Times New Roman" w:cs="Times New Roman"/>
          <w:sz w:val="24"/>
          <w:szCs w:val="24"/>
        </w:rPr>
        <w:t xml:space="preserve">subject </w:t>
      </w:r>
      <w:r w:rsidR="00B949FB">
        <w:rPr>
          <w:rFonts w:ascii="Times New Roman" w:hAnsi="Times New Roman" w:cs="Times New Roman"/>
          <w:sz w:val="24"/>
          <w:szCs w:val="24"/>
        </w:rPr>
        <w:t xml:space="preserve">individual’s social media account resides. </w:t>
      </w:r>
      <w:r w:rsidR="00D324FA">
        <w:rPr>
          <w:rFonts w:ascii="Times New Roman" w:hAnsi="Times New Roman" w:cs="Times New Roman"/>
          <w:sz w:val="24"/>
          <w:szCs w:val="24"/>
        </w:rPr>
        <w:t>However, o</w:t>
      </w:r>
      <w:r w:rsidR="00B949FB">
        <w:rPr>
          <w:rFonts w:ascii="Times New Roman" w:hAnsi="Times New Roman" w:cs="Times New Roman"/>
          <w:sz w:val="24"/>
          <w:szCs w:val="24"/>
        </w:rPr>
        <w:t>nly information that is openly available to the public may be reviewed.</w:t>
      </w:r>
    </w:p>
    <w:p w14:paraId="35DE26A0" w14:textId="77777777" w:rsidR="00C3387E" w:rsidRDefault="00C3387E" w:rsidP="00C3387E">
      <w:pPr>
        <w:pStyle w:val="ListParagraph"/>
        <w:spacing w:after="0"/>
        <w:ind w:left="216"/>
        <w:jc w:val="both"/>
        <w:rPr>
          <w:rFonts w:ascii="Times New Roman" w:hAnsi="Times New Roman" w:cs="Times New Roman"/>
          <w:sz w:val="24"/>
          <w:szCs w:val="24"/>
        </w:rPr>
      </w:pPr>
    </w:p>
    <w:p w14:paraId="56B03C3A" w14:textId="088301A7" w:rsidR="00E76FF0" w:rsidRDefault="00E54B23" w:rsidP="00E76FF0">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Civil &amp; Criminal Databases</w:t>
      </w:r>
      <w:r w:rsidR="00C3387E">
        <w:rPr>
          <w:rFonts w:ascii="Times New Roman" w:hAnsi="Times New Roman" w:cs="Times New Roman"/>
          <w:sz w:val="24"/>
          <w:szCs w:val="24"/>
        </w:rPr>
        <w:t>.</w:t>
      </w:r>
      <w:r w:rsidR="00856359">
        <w:rPr>
          <w:rFonts w:ascii="Times New Roman" w:hAnsi="Times New Roman" w:cs="Times New Roman"/>
          <w:sz w:val="24"/>
          <w:szCs w:val="24"/>
        </w:rPr>
        <w:t xml:space="preserve"> A large amount of data is publicly available through County Clerk records. Reviews should be made of these databases to determine if an individual has been involved in unreported criminal activity. This source can be used to identify risk issues in multiple categories.</w:t>
      </w:r>
    </w:p>
    <w:p w14:paraId="24E31400" w14:textId="199FD460" w:rsidR="00856359" w:rsidRDefault="00856359" w:rsidP="00856359">
      <w:pPr>
        <w:spacing w:after="0"/>
        <w:ind w:left="432"/>
        <w:jc w:val="both"/>
        <w:rPr>
          <w:rFonts w:ascii="Times New Roman" w:hAnsi="Times New Roman" w:cs="Times New Roman"/>
          <w:sz w:val="24"/>
          <w:szCs w:val="24"/>
        </w:rPr>
      </w:pPr>
    </w:p>
    <w:p w14:paraId="23A31FAC" w14:textId="18B42B8C" w:rsidR="00856359" w:rsidRPr="00856359" w:rsidRDefault="004D0697" w:rsidP="00856359">
      <w:pPr>
        <w:spacing w:after="0"/>
        <w:ind w:left="432"/>
        <w:jc w:val="both"/>
        <w:rPr>
          <w:rFonts w:ascii="Times New Roman" w:hAnsi="Times New Roman" w:cs="Times New Roman"/>
          <w:sz w:val="24"/>
          <w:szCs w:val="24"/>
        </w:rPr>
      </w:pPr>
      <w:r>
        <w:rPr>
          <w:rFonts w:ascii="Times New Roman" w:hAnsi="Times New Roman" w:cs="Times New Roman"/>
          <w:sz w:val="24"/>
          <w:szCs w:val="24"/>
        </w:rPr>
        <w:t xml:space="preserve">The </w:t>
      </w:r>
      <w:r w:rsidR="00856359">
        <w:rPr>
          <w:rFonts w:ascii="Times New Roman" w:hAnsi="Times New Roman" w:cs="Times New Roman"/>
          <w:sz w:val="24"/>
          <w:szCs w:val="24"/>
        </w:rPr>
        <w:t xml:space="preserve">ITSP Team should identify areas in which </w:t>
      </w:r>
      <w:r>
        <w:rPr>
          <w:rFonts w:ascii="Times New Roman" w:hAnsi="Times New Roman" w:cs="Times New Roman"/>
          <w:sz w:val="24"/>
          <w:szCs w:val="24"/>
        </w:rPr>
        <w:t>each</w:t>
      </w:r>
      <w:r w:rsidR="00856359">
        <w:rPr>
          <w:rFonts w:ascii="Times New Roman" w:hAnsi="Times New Roman" w:cs="Times New Roman"/>
          <w:sz w:val="24"/>
          <w:szCs w:val="24"/>
        </w:rPr>
        <w:t xml:space="preserve"> individual lives, works, and commutes through in order to select the most useful databases to review.</w:t>
      </w:r>
    </w:p>
    <w:p w14:paraId="12CC3B88" w14:textId="694592EC" w:rsidR="00C3387E" w:rsidRPr="00C3387E" w:rsidRDefault="00C3387E" w:rsidP="00C3387E">
      <w:pPr>
        <w:spacing w:after="0"/>
        <w:jc w:val="both"/>
        <w:rPr>
          <w:rFonts w:ascii="Times New Roman" w:hAnsi="Times New Roman" w:cs="Times New Roman"/>
          <w:sz w:val="24"/>
          <w:szCs w:val="24"/>
        </w:rPr>
      </w:pPr>
    </w:p>
    <w:p w14:paraId="74D8804F" w14:textId="264C8F64" w:rsidR="00E54B23" w:rsidRDefault="00E54B23" w:rsidP="00E76FF0">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Other Public Records</w:t>
      </w:r>
      <w:r w:rsidR="00C3387E">
        <w:rPr>
          <w:rFonts w:ascii="Times New Roman" w:hAnsi="Times New Roman" w:cs="Times New Roman"/>
          <w:sz w:val="24"/>
          <w:szCs w:val="24"/>
        </w:rPr>
        <w:t>.</w:t>
      </w:r>
      <w:r w:rsidR="004D0697">
        <w:rPr>
          <w:rFonts w:ascii="Times New Roman" w:hAnsi="Times New Roman" w:cs="Times New Roman"/>
          <w:sz w:val="24"/>
          <w:szCs w:val="24"/>
        </w:rPr>
        <w:t xml:space="preserve"> Additional public records exist which may be of selective use. These sources include information pertaining to property records, personal legal changes, motor vehicle identification,</w:t>
      </w:r>
      <w:r w:rsidR="009C4FA7">
        <w:rPr>
          <w:rFonts w:ascii="Times New Roman" w:hAnsi="Times New Roman" w:cs="Times New Roman"/>
          <w:sz w:val="24"/>
          <w:szCs w:val="24"/>
        </w:rPr>
        <w:t xml:space="preserve"> motor vehicle operator records,</w:t>
      </w:r>
      <w:r w:rsidR="004D0697">
        <w:rPr>
          <w:rFonts w:ascii="Times New Roman" w:hAnsi="Times New Roman" w:cs="Times New Roman"/>
          <w:sz w:val="24"/>
          <w:szCs w:val="24"/>
        </w:rPr>
        <w:t xml:space="preserve"> etc. Such records may be accessed as needed to identify risk issues.</w:t>
      </w:r>
    </w:p>
    <w:p w14:paraId="719FD13B" w14:textId="78F0ADCA" w:rsidR="000F4FD9" w:rsidRPr="000F4FD9" w:rsidRDefault="00877B7E" w:rsidP="00CA693A">
      <w:pPr>
        <w:pStyle w:val="ListParagraph"/>
        <w:numPr>
          <w:ilvl w:val="1"/>
          <w:numId w:val="3"/>
        </w:numPr>
        <w:spacing w:after="0"/>
        <w:jc w:val="both"/>
        <w:rPr>
          <w:rFonts w:ascii="Times New Roman" w:hAnsi="Times New Roman" w:cs="Times New Roman"/>
          <w:sz w:val="24"/>
          <w:szCs w:val="24"/>
        </w:rPr>
      </w:pPr>
      <w:r w:rsidRPr="000F4FD9">
        <w:rPr>
          <w:rFonts w:ascii="Times New Roman" w:hAnsi="Times New Roman" w:cs="Times New Roman"/>
          <w:sz w:val="24"/>
          <w:szCs w:val="24"/>
        </w:rPr>
        <w:lastRenderedPageBreak/>
        <w:t>PHYSICAL</w:t>
      </w:r>
      <w:r w:rsidR="008057B4" w:rsidRPr="000F4FD9">
        <w:rPr>
          <w:rFonts w:ascii="Times New Roman" w:hAnsi="Times New Roman" w:cs="Times New Roman"/>
          <w:sz w:val="24"/>
          <w:szCs w:val="24"/>
        </w:rPr>
        <w:t xml:space="preserve"> SEARCHES.</w:t>
      </w:r>
      <w:r w:rsidR="000F4FD9" w:rsidRPr="000F4FD9">
        <w:rPr>
          <w:rFonts w:ascii="Times New Roman" w:hAnsi="Times New Roman" w:cs="Times New Roman"/>
          <w:sz w:val="24"/>
          <w:szCs w:val="24"/>
        </w:rPr>
        <w:t xml:space="preserve"> The ITPSO may conduct physical searches authorized by</w:t>
      </w:r>
      <w:r w:rsidR="00E02579">
        <w:rPr>
          <w:rFonts w:ascii="Times New Roman" w:hAnsi="Times New Roman" w:cs="Times New Roman"/>
          <w:sz w:val="24"/>
          <w:szCs w:val="24"/>
        </w:rPr>
        <w:t>, and consistent with,</w:t>
      </w:r>
      <w:r w:rsidR="000F4FD9" w:rsidRPr="000F4FD9">
        <w:rPr>
          <w:rFonts w:ascii="Times New Roman" w:hAnsi="Times New Roman" w:cs="Times New Roman"/>
          <w:sz w:val="24"/>
          <w:szCs w:val="24"/>
        </w:rPr>
        <w:t xml:space="preserve"> </w:t>
      </w:r>
      <w:r w:rsidR="00512BF5">
        <w:rPr>
          <w:rFonts w:ascii="Times New Roman" w:hAnsi="Times New Roman" w:cs="Times New Roman"/>
          <w:sz w:val="24"/>
          <w:szCs w:val="24"/>
        </w:rPr>
        <w:t>Company</w:t>
      </w:r>
      <w:r w:rsidR="00937C2B">
        <w:rPr>
          <w:rFonts w:ascii="Times New Roman" w:hAnsi="Times New Roman" w:cs="Times New Roman"/>
          <w:sz w:val="24"/>
          <w:szCs w:val="24"/>
        </w:rPr>
        <w:t xml:space="preserve"> </w:t>
      </w:r>
      <w:r w:rsidR="007C7412">
        <w:rPr>
          <w:rFonts w:ascii="Times New Roman" w:hAnsi="Times New Roman" w:cs="Times New Roman"/>
          <w:sz w:val="24"/>
          <w:szCs w:val="24"/>
        </w:rPr>
        <w:t xml:space="preserve">policy (see </w:t>
      </w:r>
      <w:r w:rsidR="007C7412" w:rsidRPr="00E02579">
        <w:rPr>
          <w:rFonts w:ascii="Times New Roman" w:hAnsi="Times New Roman" w:cs="Times New Roman"/>
          <w:sz w:val="24"/>
          <w:szCs w:val="24"/>
          <w:u w:val="single"/>
        </w:rPr>
        <w:t xml:space="preserve">Attachment </w:t>
      </w:r>
      <w:r w:rsidR="00937F8A" w:rsidRPr="00E02579">
        <w:rPr>
          <w:rFonts w:ascii="Times New Roman" w:hAnsi="Times New Roman" w:cs="Times New Roman"/>
          <w:sz w:val="24"/>
          <w:szCs w:val="24"/>
          <w:u w:val="single"/>
        </w:rPr>
        <w:t>3</w:t>
      </w:r>
      <w:r w:rsidR="000F4FD9" w:rsidRPr="000F4FD9">
        <w:rPr>
          <w:rFonts w:ascii="Times New Roman" w:hAnsi="Times New Roman" w:cs="Times New Roman"/>
          <w:sz w:val="24"/>
          <w:szCs w:val="24"/>
        </w:rPr>
        <w:t>)</w:t>
      </w:r>
      <w:r w:rsidR="00E02579">
        <w:rPr>
          <w:rFonts w:ascii="Times New Roman" w:hAnsi="Times New Roman" w:cs="Times New Roman"/>
          <w:sz w:val="24"/>
          <w:szCs w:val="24"/>
        </w:rPr>
        <w:t>, along with all applicable laws and regulations</w:t>
      </w:r>
      <w:r w:rsidR="000F4FD9" w:rsidRPr="000F4FD9">
        <w:rPr>
          <w:rFonts w:ascii="Times New Roman" w:hAnsi="Times New Roman" w:cs="Times New Roman"/>
          <w:sz w:val="24"/>
          <w:szCs w:val="24"/>
        </w:rPr>
        <w:t xml:space="preserve">. Prior to completing any searches, the ITPSO will coordinate with the Human Resources and Legal Departments. Searches relating to management level personnel (e.g. Program managers and Senior Engineers) must also be approved by the Senior </w:t>
      </w:r>
      <w:r w:rsidR="00512BF5">
        <w:rPr>
          <w:rFonts w:ascii="Times New Roman" w:hAnsi="Times New Roman" w:cs="Times New Roman"/>
          <w:sz w:val="24"/>
          <w:szCs w:val="24"/>
        </w:rPr>
        <w:t>Company</w:t>
      </w:r>
      <w:r w:rsidR="000F4FD9" w:rsidRPr="000F4FD9">
        <w:rPr>
          <w:rFonts w:ascii="Times New Roman" w:hAnsi="Times New Roman" w:cs="Times New Roman"/>
          <w:sz w:val="24"/>
          <w:szCs w:val="24"/>
        </w:rPr>
        <w:t xml:space="preserve"> Official. Additional technical personnel may be retained by the ITPSO to assist with the search (e.g. </w:t>
      </w:r>
      <w:r w:rsidR="00382C45">
        <w:rPr>
          <w:rFonts w:ascii="Times New Roman" w:hAnsi="Times New Roman" w:cs="Times New Roman"/>
          <w:sz w:val="24"/>
          <w:szCs w:val="24"/>
        </w:rPr>
        <w:t xml:space="preserve">to </w:t>
      </w:r>
      <w:r w:rsidR="000F4FD9" w:rsidRPr="000F4FD9">
        <w:rPr>
          <w:rFonts w:ascii="Times New Roman" w:hAnsi="Times New Roman" w:cs="Times New Roman"/>
          <w:sz w:val="24"/>
          <w:szCs w:val="24"/>
        </w:rPr>
        <w:t>perform forensic work on a laptop).</w:t>
      </w:r>
    </w:p>
    <w:p w14:paraId="090EC083" w14:textId="77777777" w:rsidR="00E54B23" w:rsidRDefault="00E54B23" w:rsidP="00E54B23">
      <w:pPr>
        <w:pStyle w:val="ListParagraph"/>
        <w:spacing w:after="0"/>
        <w:ind w:left="432"/>
        <w:jc w:val="both"/>
        <w:rPr>
          <w:rFonts w:ascii="Times New Roman" w:hAnsi="Times New Roman" w:cs="Times New Roman"/>
          <w:sz w:val="24"/>
          <w:szCs w:val="24"/>
        </w:rPr>
      </w:pPr>
    </w:p>
    <w:p w14:paraId="14C406DC" w14:textId="6711C707" w:rsidR="00740136" w:rsidRDefault="001B0944" w:rsidP="00740136">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OTHER </w:t>
      </w:r>
      <w:r w:rsidR="00740136">
        <w:rPr>
          <w:rFonts w:ascii="Times New Roman" w:hAnsi="Times New Roman" w:cs="Times New Roman"/>
          <w:sz w:val="24"/>
          <w:szCs w:val="24"/>
        </w:rPr>
        <w:t>3</w:t>
      </w:r>
      <w:r w:rsidR="00740136" w:rsidRPr="00740136">
        <w:rPr>
          <w:rFonts w:ascii="Times New Roman" w:hAnsi="Times New Roman" w:cs="Times New Roman"/>
          <w:sz w:val="24"/>
          <w:szCs w:val="24"/>
          <w:vertAlign w:val="superscript"/>
        </w:rPr>
        <w:t>RD</w:t>
      </w:r>
      <w:r w:rsidR="00740136">
        <w:rPr>
          <w:rFonts w:ascii="Times New Roman" w:hAnsi="Times New Roman" w:cs="Times New Roman"/>
          <w:sz w:val="24"/>
          <w:szCs w:val="24"/>
        </w:rPr>
        <w:t xml:space="preserve"> PARTY SOURCES</w:t>
      </w:r>
      <w:r w:rsidR="00A918B5">
        <w:rPr>
          <w:rFonts w:ascii="Times New Roman" w:hAnsi="Times New Roman" w:cs="Times New Roman"/>
          <w:sz w:val="24"/>
          <w:szCs w:val="24"/>
        </w:rPr>
        <w:t>.</w:t>
      </w:r>
      <w:r w:rsidR="00E54B23">
        <w:rPr>
          <w:rFonts w:ascii="Times New Roman" w:hAnsi="Times New Roman" w:cs="Times New Roman"/>
          <w:sz w:val="24"/>
          <w:szCs w:val="24"/>
        </w:rPr>
        <w:t xml:space="preserve"> The ITPSO will determine on a case-by-case basis whether the use of any other source will be in keeping with the goals of the ITSP</w:t>
      </w:r>
      <w:r w:rsidR="00DD724F">
        <w:rPr>
          <w:rFonts w:ascii="Times New Roman" w:hAnsi="Times New Roman" w:cs="Times New Roman"/>
          <w:sz w:val="24"/>
          <w:szCs w:val="24"/>
        </w:rPr>
        <w:t>,</w:t>
      </w:r>
      <w:r w:rsidR="00E54B23">
        <w:rPr>
          <w:rFonts w:ascii="Times New Roman" w:hAnsi="Times New Roman" w:cs="Times New Roman"/>
          <w:sz w:val="24"/>
          <w:szCs w:val="24"/>
        </w:rPr>
        <w:t xml:space="preserve"> </w:t>
      </w:r>
      <w:r w:rsidR="00DD724F">
        <w:rPr>
          <w:rFonts w:ascii="Times New Roman" w:hAnsi="Times New Roman" w:cs="Times New Roman"/>
          <w:sz w:val="24"/>
          <w:szCs w:val="24"/>
        </w:rPr>
        <w:t>as well as being</w:t>
      </w:r>
      <w:r w:rsidR="00E54B23">
        <w:rPr>
          <w:rFonts w:ascii="Times New Roman" w:hAnsi="Times New Roman" w:cs="Times New Roman"/>
          <w:sz w:val="24"/>
          <w:szCs w:val="24"/>
        </w:rPr>
        <w:t xml:space="preserve"> consistent with the legal and ethical considerations established for the program.</w:t>
      </w:r>
    </w:p>
    <w:p w14:paraId="19D3563D" w14:textId="77777777" w:rsidR="00E54B23" w:rsidRDefault="00E54B23" w:rsidP="00E54B23">
      <w:pPr>
        <w:pStyle w:val="ListParagraph"/>
        <w:spacing w:after="0"/>
        <w:ind w:left="216"/>
        <w:jc w:val="both"/>
        <w:rPr>
          <w:rFonts w:ascii="Times New Roman" w:hAnsi="Times New Roman" w:cs="Times New Roman"/>
          <w:sz w:val="24"/>
          <w:szCs w:val="24"/>
        </w:rPr>
      </w:pPr>
    </w:p>
    <w:p w14:paraId="3F2FC82C" w14:textId="75E84E23" w:rsidR="005E364E" w:rsidRDefault="00740136" w:rsidP="002C545A">
      <w:pPr>
        <w:pStyle w:val="ListParagraph"/>
        <w:numPr>
          <w:ilvl w:val="1"/>
          <w:numId w:val="3"/>
        </w:numPr>
        <w:spacing w:after="0"/>
        <w:jc w:val="both"/>
        <w:rPr>
          <w:rFonts w:ascii="Times New Roman" w:hAnsi="Times New Roman" w:cs="Times New Roman"/>
          <w:sz w:val="24"/>
          <w:szCs w:val="24"/>
        </w:rPr>
      </w:pPr>
      <w:r w:rsidRPr="00E54B23">
        <w:rPr>
          <w:rFonts w:ascii="Times New Roman" w:hAnsi="Times New Roman" w:cs="Times New Roman"/>
          <w:sz w:val="24"/>
          <w:szCs w:val="24"/>
        </w:rPr>
        <w:t>LEGAL CONSIDERATIONS</w:t>
      </w:r>
      <w:r w:rsidR="00A918B5" w:rsidRPr="00E54B23">
        <w:rPr>
          <w:rFonts w:ascii="Times New Roman" w:hAnsi="Times New Roman" w:cs="Times New Roman"/>
          <w:sz w:val="24"/>
          <w:szCs w:val="24"/>
        </w:rPr>
        <w:t>.</w:t>
      </w:r>
      <w:r w:rsidR="005245F5">
        <w:rPr>
          <w:rFonts w:ascii="Times New Roman" w:hAnsi="Times New Roman" w:cs="Times New Roman"/>
          <w:sz w:val="24"/>
          <w:szCs w:val="24"/>
        </w:rPr>
        <w:t xml:space="preserve"> </w:t>
      </w:r>
      <w:r w:rsidR="005E364E">
        <w:rPr>
          <w:rFonts w:ascii="Times New Roman" w:hAnsi="Times New Roman" w:cs="Times New Roman"/>
          <w:sz w:val="24"/>
          <w:szCs w:val="24"/>
        </w:rPr>
        <w:t>The ITPSO is ultimately responsible for ensuring that the ITSP does not violate any legal guidelines. As such, the ITPSO will review all ITSP activities on a consistent basis and validate the legitimacy of those activities against local, state, and federal laws</w:t>
      </w:r>
      <w:r w:rsidR="00E02579">
        <w:rPr>
          <w:rFonts w:ascii="Times New Roman" w:hAnsi="Times New Roman" w:cs="Times New Roman"/>
          <w:sz w:val="24"/>
          <w:szCs w:val="24"/>
        </w:rPr>
        <w:t xml:space="preserve"> and regulations</w:t>
      </w:r>
      <w:r w:rsidR="005E364E">
        <w:rPr>
          <w:rFonts w:ascii="Times New Roman" w:hAnsi="Times New Roman" w:cs="Times New Roman"/>
          <w:sz w:val="24"/>
          <w:szCs w:val="24"/>
        </w:rPr>
        <w:t xml:space="preserve">. Any activity which violates such laws will be removed from the program or modified so as to comply with the relevant legal </w:t>
      </w:r>
      <w:r w:rsidR="009E65C8">
        <w:rPr>
          <w:rFonts w:ascii="Times New Roman" w:hAnsi="Times New Roman" w:cs="Times New Roman"/>
          <w:sz w:val="24"/>
          <w:szCs w:val="24"/>
        </w:rPr>
        <w:t xml:space="preserve">guidelines. Note that this manual does not constitute legal advice and the ITPSO will coordinate with the </w:t>
      </w:r>
      <w:r w:rsidR="00512BF5">
        <w:rPr>
          <w:rFonts w:ascii="Times New Roman" w:hAnsi="Times New Roman" w:cs="Times New Roman"/>
          <w:sz w:val="24"/>
          <w:szCs w:val="24"/>
        </w:rPr>
        <w:t>Company</w:t>
      </w:r>
      <w:r w:rsidR="009E65C8">
        <w:rPr>
          <w:rFonts w:ascii="Times New Roman" w:hAnsi="Times New Roman" w:cs="Times New Roman"/>
          <w:sz w:val="24"/>
          <w:szCs w:val="24"/>
        </w:rPr>
        <w:t>’s legal counsel to verify compliance with all relevant statutes and regulations.</w:t>
      </w:r>
    </w:p>
    <w:p w14:paraId="271F1448" w14:textId="77777777" w:rsidR="005E364E" w:rsidRPr="005E364E" w:rsidRDefault="005E364E" w:rsidP="005E364E">
      <w:pPr>
        <w:pStyle w:val="ListParagraph"/>
        <w:rPr>
          <w:rFonts w:ascii="Times New Roman" w:hAnsi="Times New Roman" w:cs="Times New Roman"/>
          <w:sz w:val="24"/>
          <w:szCs w:val="24"/>
        </w:rPr>
      </w:pPr>
    </w:p>
    <w:p w14:paraId="28855EBB" w14:textId="7EABE1BA" w:rsidR="005245F5" w:rsidRDefault="005E364E" w:rsidP="005E364E">
      <w:pPr>
        <w:pStyle w:val="ListParagraph"/>
        <w:spacing w:after="0"/>
        <w:ind w:left="216"/>
        <w:jc w:val="both"/>
        <w:rPr>
          <w:rFonts w:ascii="Times New Roman" w:hAnsi="Times New Roman" w:cs="Times New Roman"/>
          <w:sz w:val="24"/>
          <w:szCs w:val="24"/>
        </w:rPr>
      </w:pPr>
      <w:r>
        <w:rPr>
          <w:rFonts w:ascii="Times New Roman" w:hAnsi="Times New Roman" w:cs="Times New Roman"/>
          <w:sz w:val="24"/>
          <w:szCs w:val="24"/>
        </w:rPr>
        <w:t xml:space="preserve">A basic framework has been established to guide </w:t>
      </w:r>
      <w:r w:rsidR="00A511B6">
        <w:rPr>
          <w:rFonts w:ascii="Times New Roman" w:hAnsi="Times New Roman" w:cs="Times New Roman"/>
          <w:sz w:val="24"/>
          <w:szCs w:val="24"/>
        </w:rPr>
        <w:t>ITSP Team members in order to assist with maintaining basic legal compliance:</w:t>
      </w:r>
    </w:p>
    <w:p w14:paraId="1F900733" w14:textId="77777777" w:rsidR="005245F5" w:rsidRPr="005245F5" w:rsidRDefault="005245F5" w:rsidP="005245F5">
      <w:pPr>
        <w:pStyle w:val="ListParagraph"/>
        <w:rPr>
          <w:rFonts w:ascii="Times New Roman" w:hAnsi="Times New Roman" w:cs="Times New Roman"/>
          <w:sz w:val="24"/>
          <w:szCs w:val="24"/>
          <w:highlight w:val="yellow"/>
        </w:rPr>
      </w:pPr>
    </w:p>
    <w:p w14:paraId="06A93E6C" w14:textId="56328670" w:rsidR="00E54B23" w:rsidRPr="004273C8" w:rsidRDefault="00E54B23" w:rsidP="004273C8">
      <w:pPr>
        <w:pStyle w:val="ListParagraph"/>
        <w:numPr>
          <w:ilvl w:val="0"/>
          <w:numId w:val="21"/>
        </w:numPr>
        <w:spacing w:after="0"/>
        <w:ind w:left="576"/>
        <w:jc w:val="both"/>
        <w:rPr>
          <w:rFonts w:ascii="Times New Roman" w:hAnsi="Times New Roman" w:cs="Times New Roman"/>
          <w:sz w:val="24"/>
          <w:szCs w:val="24"/>
        </w:rPr>
      </w:pPr>
      <w:r w:rsidRPr="004273C8">
        <w:rPr>
          <w:rFonts w:ascii="Times New Roman" w:hAnsi="Times New Roman" w:cs="Times New Roman"/>
          <w:sz w:val="24"/>
          <w:szCs w:val="24"/>
        </w:rPr>
        <w:t xml:space="preserve">No information gained through the ITSP will be used to </w:t>
      </w:r>
      <w:r w:rsidR="0081531D" w:rsidRPr="004273C8">
        <w:rPr>
          <w:rFonts w:ascii="Times New Roman" w:hAnsi="Times New Roman" w:cs="Times New Roman"/>
          <w:sz w:val="24"/>
          <w:szCs w:val="24"/>
        </w:rPr>
        <w:t>take action</w:t>
      </w:r>
      <w:r w:rsidRPr="004273C8">
        <w:rPr>
          <w:rFonts w:ascii="Times New Roman" w:hAnsi="Times New Roman" w:cs="Times New Roman"/>
          <w:sz w:val="24"/>
          <w:szCs w:val="24"/>
        </w:rPr>
        <w:t xml:space="preserve"> against any</w:t>
      </w:r>
      <w:r w:rsidR="0081531D" w:rsidRPr="004273C8">
        <w:rPr>
          <w:rFonts w:ascii="Times New Roman" w:hAnsi="Times New Roman" w:cs="Times New Roman"/>
          <w:sz w:val="24"/>
          <w:szCs w:val="24"/>
        </w:rPr>
        <w:t xml:space="preserve"> individual</w:t>
      </w:r>
      <w:r w:rsidRPr="004273C8">
        <w:rPr>
          <w:rFonts w:ascii="Times New Roman" w:hAnsi="Times New Roman" w:cs="Times New Roman"/>
          <w:sz w:val="24"/>
          <w:szCs w:val="24"/>
        </w:rPr>
        <w:t xml:space="preserve"> on the basis </w:t>
      </w:r>
      <w:r w:rsidR="0081531D" w:rsidRPr="004273C8">
        <w:rPr>
          <w:rFonts w:ascii="Times New Roman" w:hAnsi="Times New Roman" w:cs="Times New Roman"/>
          <w:sz w:val="24"/>
          <w:szCs w:val="24"/>
        </w:rPr>
        <w:t xml:space="preserve">alone </w:t>
      </w:r>
      <w:r w:rsidRPr="004273C8">
        <w:rPr>
          <w:rFonts w:ascii="Times New Roman" w:hAnsi="Times New Roman" w:cs="Times New Roman"/>
          <w:sz w:val="24"/>
          <w:szCs w:val="24"/>
        </w:rPr>
        <w:t xml:space="preserve">of that </w:t>
      </w:r>
      <w:r w:rsidR="00E02579">
        <w:rPr>
          <w:rFonts w:ascii="Times New Roman" w:hAnsi="Times New Roman" w:cs="Times New Roman"/>
          <w:sz w:val="24"/>
          <w:szCs w:val="24"/>
        </w:rPr>
        <w:t>individual’s</w:t>
      </w:r>
      <w:r w:rsidRPr="004273C8">
        <w:rPr>
          <w:rFonts w:ascii="Times New Roman" w:hAnsi="Times New Roman" w:cs="Times New Roman"/>
          <w:sz w:val="24"/>
          <w:szCs w:val="24"/>
        </w:rPr>
        <w:t xml:space="preserve"> conduct during non</w:t>
      </w:r>
      <w:r w:rsidR="0081531D" w:rsidRPr="004273C8">
        <w:rPr>
          <w:rFonts w:ascii="Times New Roman" w:hAnsi="Times New Roman" w:cs="Times New Roman"/>
          <w:sz w:val="24"/>
          <w:szCs w:val="24"/>
        </w:rPr>
        <w:t>-</w:t>
      </w:r>
      <w:r w:rsidRPr="004273C8">
        <w:rPr>
          <w:rFonts w:ascii="Times New Roman" w:hAnsi="Times New Roman" w:cs="Times New Roman"/>
          <w:sz w:val="24"/>
          <w:szCs w:val="24"/>
        </w:rPr>
        <w:t xml:space="preserve">working hours away from the </w:t>
      </w:r>
      <w:r w:rsidR="00512BF5">
        <w:rPr>
          <w:rFonts w:ascii="Times New Roman" w:hAnsi="Times New Roman" w:cs="Times New Roman"/>
          <w:sz w:val="24"/>
          <w:szCs w:val="24"/>
        </w:rPr>
        <w:t>Company</w:t>
      </w:r>
      <w:r w:rsidRPr="004273C8">
        <w:rPr>
          <w:rFonts w:ascii="Times New Roman" w:hAnsi="Times New Roman" w:cs="Times New Roman"/>
          <w:sz w:val="24"/>
          <w:szCs w:val="24"/>
        </w:rPr>
        <w:t xml:space="preserve">'s premises or on the basis of personal characteristics unless that conduct or characteristic affects the </w:t>
      </w:r>
      <w:r w:rsidR="003A04DD">
        <w:rPr>
          <w:rFonts w:ascii="Times New Roman" w:hAnsi="Times New Roman" w:cs="Times New Roman"/>
          <w:sz w:val="24"/>
          <w:szCs w:val="24"/>
        </w:rPr>
        <w:t>individual’s</w:t>
      </w:r>
      <w:r w:rsidRPr="004273C8">
        <w:rPr>
          <w:rFonts w:ascii="Times New Roman" w:hAnsi="Times New Roman" w:cs="Times New Roman"/>
          <w:sz w:val="24"/>
          <w:szCs w:val="24"/>
        </w:rPr>
        <w:t xml:space="preserve"> ability to properly fulfill the responsibilities of </w:t>
      </w:r>
      <w:r w:rsidR="00E02579">
        <w:rPr>
          <w:rFonts w:ascii="Times New Roman" w:hAnsi="Times New Roman" w:cs="Times New Roman"/>
          <w:sz w:val="24"/>
          <w:szCs w:val="24"/>
        </w:rPr>
        <w:t>his or her position with the Company (e.g. individual’s ideology conflicts with employment activities).</w:t>
      </w:r>
    </w:p>
    <w:p w14:paraId="6B9B8B04" w14:textId="77777777" w:rsidR="009D7949" w:rsidRDefault="009D7949" w:rsidP="004273C8">
      <w:pPr>
        <w:pStyle w:val="ListParagraph"/>
        <w:spacing w:after="0"/>
        <w:ind w:left="0"/>
        <w:jc w:val="both"/>
        <w:rPr>
          <w:rFonts w:ascii="Times New Roman" w:hAnsi="Times New Roman" w:cs="Times New Roman"/>
          <w:sz w:val="24"/>
          <w:szCs w:val="24"/>
        </w:rPr>
      </w:pPr>
    </w:p>
    <w:p w14:paraId="69D29E8A" w14:textId="3CCBFA60" w:rsidR="009D7949" w:rsidRPr="004273C8" w:rsidRDefault="00AD369F" w:rsidP="004273C8">
      <w:pPr>
        <w:pStyle w:val="ListParagraph"/>
        <w:numPr>
          <w:ilvl w:val="0"/>
          <w:numId w:val="21"/>
        </w:numPr>
        <w:spacing w:after="0"/>
        <w:ind w:left="576"/>
        <w:jc w:val="both"/>
        <w:rPr>
          <w:rFonts w:ascii="Times New Roman" w:hAnsi="Times New Roman" w:cs="Times New Roman"/>
          <w:sz w:val="24"/>
          <w:szCs w:val="24"/>
        </w:rPr>
      </w:pPr>
      <w:r w:rsidRPr="004273C8">
        <w:rPr>
          <w:rFonts w:ascii="Times New Roman" w:hAnsi="Times New Roman" w:cs="Times New Roman"/>
          <w:sz w:val="24"/>
          <w:szCs w:val="24"/>
        </w:rPr>
        <w:t>The ITSP Team will not attempt to intercept or monitor any legally protected communication sent or received by an</w:t>
      </w:r>
      <w:r w:rsidR="003A04DD">
        <w:rPr>
          <w:rFonts w:ascii="Times New Roman" w:hAnsi="Times New Roman" w:cs="Times New Roman"/>
          <w:sz w:val="24"/>
          <w:szCs w:val="24"/>
        </w:rPr>
        <w:t>y individual</w:t>
      </w:r>
      <w:r w:rsidRPr="004273C8">
        <w:rPr>
          <w:rFonts w:ascii="Times New Roman" w:hAnsi="Times New Roman" w:cs="Times New Roman"/>
          <w:sz w:val="24"/>
          <w:szCs w:val="24"/>
        </w:rPr>
        <w:t xml:space="preserve">. Such protected communications include messages </w:t>
      </w:r>
      <w:r w:rsidR="00E9348A" w:rsidRPr="004273C8">
        <w:rPr>
          <w:rFonts w:ascii="Times New Roman" w:hAnsi="Times New Roman" w:cs="Times New Roman"/>
          <w:sz w:val="24"/>
          <w:szCs w:val="24"/>
        </w:rPr>
        <w:t xml:space="preserve">or conversations </w:t>
      </w:r>
      <w:r w:rsidRPr="004273C8">
        <w:rPr>
          <w:rFonts w:ascii="Times New Roman" w:hAnsi="Times New Roman" w:cs="Times New Roman"/>
          <w:sz w:val="24"/>
          <w:szCs w:val="24"/>
        </w:rPr>
        <w:t xml:space="preserve">between an </w:t>
      </w:r>
      <w:r w:rsidR="003A04DD">
        <w:rPr>
          <w:rFonts w:ascii="Times New Roman" w:hAnsi="Times New Roman" w:cs="Times New Roman"/>
          <w:sz w:val="24"/>
          <w:szCs w:val="24"/>
        </w:rPr>
        <w:t>individual</w:t>
      </w:r>
      <w:r w:rsidRPr="004273C8">
        <w:rPr>
          <w:rFonts w:ascii="Times New Roman" w:hAnsi="Times New Roman" w:cs="Times New Roman"/>
          <w:sz w:val="24"/>
          <w:szCs w:val="24"/>
        </w:rPr>
        <w:t xml:space="preserve"> and their doctor, </w:t>
      </w:r>
      <w:r w:rsidR="00F45E53">
        <w:rPr>
          <w:rFonts w:ascii="Times New Roman" w:hAnsi="Times New Roman" w:cs="Times New Roman"/>
          <w:sz w:val="24"/>
          <w:szCs w:val="24"/>
        </w:rPr>
        <w:t>attorney</w:t>
      </w:r>
      <w:r w:rsidR="00E9348A" w:rsidRPr="004273C8">
        <w:rPr>
          <w:rFonts w:ascii="Times New Roman" w:hAnsi="Times New Roman" w:cs="Times New Roman"/>
          <w:sz w:val="24"/>
          <w:szCs w:val="24"/>
        </w:rPr>
        <w:t>, or any other legally protected program. Information of this nature that is inadvertently obtained by the ITSP Team will be immediately purged from any ITSP records.</w:t>
      </w:r>
    </w:p>
    <w:p w14:paraId="4A9644AA" w14:textId="77777777" w:rsidR="00D24038" w:rsidRPr="00D24038" w:rsidRDefault="00D24038" w:rsidP="004273C8">
      <w:pPr>
        <w:pStyle w:val="ListParagraph"/>
        <w:spacing w:after="0"/>
        <w:ind w:left="0"/>
        <w:jc w:val="both"/>
        <w:rPr>
          <w:rFonts w:ascii="Times New Roman" w:hAnsi="Times New Roman" w:cs="Times New Roman"/>
          <w:sz w:val="24"/>
          <w:szCs w:val="24"/>
        </w:rPr>
      </w:pPr>
    </w:p>
    <w:p w14:paraId="445EDBF8" w14:textId="3AD94844" w:rsidR="00A511B6" w:rsidRPr="004273C8" w:rsidRDefault="00D24038" w:rsidP="004273C8">
      <w:pPr>
        <w:pStyle w:val="ListParagraph"/>
        <w:numPr>
          <w:ilvl w:val="0"/>
          <w:numId w:val="21"/>
        </w:numPr>
        <w:spacing w:after="0"/>
        <w:ind w:left="576"/>
        <w:jc w:val="both"/>
        <w:rPr>
          <w:rFonts w:ascii="Times New Roman" w:hAnsi="Times New Roman" w:cs="Times New Roman"/>
          <w:sz w:val="24"/>
          <w:szCs w:val="24"/>
        </w:rPr>
      </w:pPr>
      <w:r w:rsidRPr="004273C8">
        <w:rPr>
          <w:rFonts w:ascii="Times New Roman" w:hAnsi="Times New Roman" w:cs="Times New Roman"/>
          <w:sz w:val="24"/>
          <w:szCs w:val="24"/>
        </w:rPr>
        <w:t xml:space="preserve">Comments or activities regarding concerted activities and union activities are protected actions and will not be used when determining risk levels, except when such comments or activities </w:t>
      </w:r>
      <w:r w:rsidR="00F45E53">
        <w:rPr>
          <w:rFonts w:ascii="Times New Roman" w:hAnsi="Times New Roman" w:cs="Times New Roman"/>
          <w:sz w:val="24"/>
          <w:szCs w:val="24"/>
        </w:rPr>
        <w:t>outside the scope of</w:t>
      </w:r>
      <w:r w:rsidRPr="004273C8">
        <w:rPr>
          <w:rFonts w:ascii="Times New Roman" w:hAnsi="Times New Roman" w:cs="Times New Roman"/>
          <w:sz w:val="24"/>
          <w:szCs w:val="24"/>
        </w:rPr>
        <w:t xml:space="preserve"> the </w:t>
      </w:r>
      <w:r w:rsidR="00724003" w:rsidRPr="004273C8">
        <w:rPr>
          <w:rFonts w:ascii="Times New Roman" w:hAnsi="Times New Roman" w:cs="Times New Roman"/>
          <w:sz w:val="24"/>
          <w:szCs w:val="24"/>
        </w:rPr>
        <w:t>protections set forth by the National Labor Relations Act</w:t>
      </w:r>
      <w:r w:rsidRPr="004273C8">
        <w:rPr>
          <w:rFonts w:ascii="Times New Roman" w:hAnsi="Times New Roman" w:cs="Times New Roman"/>
          <w:sz w:val="24"/>
          <w:szCs w:val="24"/>
        </w:rPr>
        <w:t>.</w:t>
      </w:r>
      <w:r w:rsidRPr="004273C8">
        <w:rPr>
          <w:rFonts w:ascii="Times New Roman" w:hAnsi="Times New Roman" w:cs="Times New Roman"/>
          <w:b/>
          <w:sz w:val="24"/>
          <w:szCs w:val="24"/>
        </w:rPr>
        <w:t xml:space="preserve"> </w:t>
      </w:r>
      <w:r w:rsidRPr="004273C8">
        <w:rPr>
          <w:rFonts w:ascii="Times New Roman" w:hAnsi="Times New Roman" w:cs="Times New Roman"/>
          <w:sz w:val="24"/>
          <w:szCs w:val="24"/>
        </w:rPr>
        <w:t xml:space="preserve">These protected </w:t>
      </w:r>
      <w:r w:rsidR="00F45E53">
        <w:rPr>
          <w:rFonts w:ascii="Times New Roman" w:hAnsi="Times New Roman" w:cs="Times New Roman"/>
          <w:sz w:val="24"/>
          <w:szCs w:val="24"/>
        </w:rPr>
        <w:t>comments or activities</w:t>
      </w:r>
      <w:r w:rsidRPr="004273C8">
        <w:rPr>
          <w:rFonts w:ascii="Times New Roman" w:hAnsi="Times New Roman" w:cs="Times New Roman"/>
          <w:sz w:val="24"/>
          <w:szCs w:val="24"/>
        </w:rPr>
        <w:t xml:space="preserve"> include, but are not necessarily limited to, forming a union, attempting to form a union, assisting a union in organizing fellow employees, whenever two or more employees address the </w:t>
      </w:r>
      <w:r w:rsidR="00512BF5">
        <w:rPr>
          <w:rFonts w:ascii="Times New Roman" w:hAnsi="Times New Roman" w:cs="Times New Roman"/>
          <w:sz w:val="24"/>
          <w:szCs w:val="24"/>
        </w:rPr>
        <w:t>Company</w:t>
      </w:r>
      <w:r w:rsidRPr="004273C8">
        <w:rPr>
          <w:rFonts w:ascii="Times New Roman" w:hAnsi="Times New Roman" w:cs="Times New Roman"/>
          <w:sz w:val="24"/>
          <w:szCs w:val="24"/>
        </w:rPr>
        <w:t xml:space="preserve"> regarding pay </w:t>
      </w:r>
      <w:r w:rsidR="004D3C38" w:rsidRPr="004273C8">
        <w:rPr>
          <w:rFonts w:ascii="Times New Roman" w:hAnsi="Times New Roman" w:cs="Times New Roman"/>
          <w:sz w:val="24"/>
          <w:szCs w:val="24"/>
        </w:rPr>
        <w:t>improvements, or</w:t>
      </w:r>
      <w:r w:rsidRPr="004273C8">
        <w:rPr>
          <w:rFonts w:ascii="Times New Roman" w:hAnsi="Times New Roman" w:cs="Times New Roman"/>
          <w:sz w:val="24"/>
          <w:szCs w:val="24"/>
        </w:rPr>
        <w:t xml:space="preserve"> </w:t>
      </w:r>
      <w:r w:rsidRPr="004273C8">
        <w:rPr>
          <w:rFonts w:ascii="Times New Roman" w:hAnsi="Times New Roman" w:cs="Times New Roman"/>
          <w:sz w:val="24"/>
          <w:szCs w:val="24"/>
        </w:rPr>
        <w:lastRenderedPageBreak/>
        <w:t>when employees</w:t>
      </w:r>
      <w:r w:rsidR="004D3C38" w:rsidRPr="004273C8">
        <w:rPr>
          <w:rFonts w:ascii="Times New Roman" w:hAnsi="Times New Roman" w:cs="Times New Roman"/>
          <w:sz w:val="24"/>
          <w:szCs w:val="24"/>
        </w:rPr>
        <w:t xml:space="preserve"> discuss</w:t>
      </w:r>
      <w:r w:rsidRPr="004273C8">
        <w:rPr>
          <w:rFonts w:ascii="Times New Roman" w:hAnsi="Times New Roman" w:cs="Times New Roman"/>
          <w:sz w:val="24"/>
          <w:szCs w:val="24"/>
        </w:rPr>
        <w:t xml:space="preserve"> work-related issues such as safety concerns</w:t>
      </w:r>
      <w:r w:rsidR="00724003" w:rsidRPr="004273C8">
        <w:rPr>
          <w:rFonts w:ascii="Times New Roman" w:hAnsi="Times New Roman" w:cs="Times New Roman"/>
          <w:sz w:val="24"/>
          <w:szCs w:val="24"/>
        </w:rPr>
        <w:t xml:space="preserve"> and steps to improve workplace conditions</w:t>
      </w:r>
      <w:r w:rsidRPr="004273C8">
        <w:rPr>
          <w:rFonts w:ascii="Times New Roman" w:hAnsi="Times New Roman" w:cs="Times New Roman"/>
          <w:sz w:val="24"/>
          <w:szCs w:val="24"/>
        </w:rPr>
        <w:t>.</w:t>
      </w:r>
    </w:p>
    <w:p w14:paraId="5381C9D8" w14:textId="519347C0" w:rsidR="00E54B23" w:rsidRPr="00E54B23" w:rsidRDefault="00E54B23" w:rsidP="00E54B23">
      <w:pPr>
        <w:spacing w:after="0"/>
        <w:jc w:val="both"/>
        <w:rPr>
          <w:rFonts w:ascii="Times New Roman" w:hAnsi="Times New Roman" w:cs="Times New Roman"/>
          <w:sz w:val="24"/>
          <w:szCs w:val="24"/>
        </w:rPr>
      </w:pPr>
    </w:p>
    <w:p w14:paraId="34E63045" w14:textId="379E5A1F" w:rsidR="004273C8" w:rsidRDefault="00740136" w:rsidP="004273C8">
      <w:pPr>
        <w:pStyle w:val="ListParagraph"/>
        <w:numPr>
          <w:ilvl w:val="1"/>
          <w:numId w:val="3"/>
        </w:numPr>
        <w:spacing w:after="0"/>
        <w:jc w:val="both"/>
        <w:rPr>
          <w:rFonts w:ascii="Times New Roman" w:hAnsi="Times New Roman" w:cs="Times New Roman"/>
          <w:sz w:val="24"/>
          <w:szCs w:val="24"/>
        </w:rPr>
      </w:pPr>
      <w:r w:rsidRPr="004C4CD1">
        <w:rPr>
          <w:rFonts w:ascii="Times New Roman" w:hAnsi="Times New Roman" w:cs="Times New Roman"/>
          <w:sz w:val="24"/>
          <w:szCs w:val="24"/>
        </w:rPr>
        <w:t>ETHICAL CONSIDERATIONS</w:t>
      </w:r>
      <w:r w:rsidR="00A918B5" w:rsidRPr="004C4CD1">
        <w:rPr>
          <w:rFonts w:ascii="Times New Roman" w:hAnsi="Times New Roman" w:cs="Times New Roman"/>
          <w:sz w:val="24"/>
          <w:szCs w:val="24"/>
        </w:rPr>
        <w:t>.</w:t>
      </w:r>
      <w:r w:rsidR="00E9348A" w:rsidRPr="004C4CD1">
        <w:rPr>
          <w:rFonts w:ascii="Times New Roman" w:hAnsi="Times New Roman" w:cs="Times New Roman"/>
          <w:sz w:val="24"/>
          <w:szCs w:val="24"/>
        </w:rPr>
        <w:t xml:space="preserve"> The goal of the ITSP is not to spy on </w:t>
      </w:r>
      <w:r w:rsidR="00512BF5">
        <w:rPr>
          <w:rFonts w:ascii="Times New Roman" w:hAnsi="Times New Roman" w:cs="Times New Roman"/>
          <w:sz w:val="24"/>
          <w:szCs w:val="24"/>
        </w:rPr>
        <w:t>Company</w:t>
      </w:r>
      <w:r w:rsidR="00E9348A" w:rsidRPr="004C4CD1">
        <w:rPr>
          <w:rFonts w:ascii="Times New Roman" w:hAnsi="Times New Roman" w:cs="Times New Roman"/>
          <w:sz w:val="24"/>
          <w:szCs w:val="24"/>
        </w:rPr>
        <w:t xml:space="preserve"> personnel or to create a “big brother” environment which would inhibit any individual’s personal activities or lifestyles. All possible effort will be taken by the ITSP Team to ensure that the data being reviewed, collected, and assessed will be directly relevant to the actual reduction or detection of </w:t>
      </w:r>
      <w:r w:rsidR="00242389">
        <w:rPr>
          <w:rFonts w:ascii="Times New Roman" w:hAnsi="Times New Roman" w:cs="Times New Roman"/>
          <w:sz w:val="24"/>
          <w:szCs w:val="24"/>
        </w:rPr>
        <w:t>Insider Threat</w:t>
      </w:r>
      <w:r w:rsidR="00E9348A" w:rsidRPr="004C4CD1">
        <w:rPr>
          <w:rFonts w:ascii="Times New Roman" w:hAnsi="Times New Roman" w:cs="Times New Roman"/>
          <w:sz w:val="24"/>
          <w:szCs w:val="24"/>
        </w:rPr>
        <w:t xml:space="preserve"> activity.</w:t>
      </w:r>
    </w:p>
    <w:p w14:paraId="56B909A8" w14:textId="77777777" w:rsidR="004273C8" w:rsidRDefault="004273C8" w:rsidP="004273C8">
      <w:pPr>
        <w:pStyle w:val="ListParagraph"/>
        <w:spacing w:after="0"/>
        <w:ind w:left="216"/>
        <w:jc w:val="both"/>
        <w:rPr>
          <w:rFonts w:ascii="Times New Roman" w:hAnsi="Times New Roman" w:cs="Times New Roman"/>
          <w:sz w:val="24"/>
          <w:szCs w:val="24"/>
        </w:rPr>
      </w:pPr>
    </w:p>
    <w:p w14:paraId="0980CDBD" w14:textId="40D91D77" w:rsidR="00714F81" w:rsidRPr="004273C8" w:rsidRDefault="00B01543" w:rsidP="004273C8">
      <w:pPr>
        <w:pStyle w:val="ListParagraph"/>
        <w:spacing w:after="0"/>
        <w:ind w:left="216"/>
        <w:jc w:val="both"/>
        <w:rPr>
          <w:rFonts w:ascii="Times New Roman" w:hAnsi="Times New Roman" w:cs="Times New Roman"/>
          <w:sz w:val="24"/>
          <w:szCs w:val="24"/>
        </w:rPr>
      </w:pPr>
      <w:r>
        <w:rPr>
          <w:rFonts w:ascii="Times New Roman" w:hAnsi="Times New Roman" w:cs="Times New Roman"/>
          <w:sz w:val="24"/>
          <w:szCs w:val="24"/>
        </w:rPr>
        <w:t>The ITSP will not directly search for c</w:t>
      </w:r>
      <w:r w:rsidR="005E3223" w:rsidRPr="004273C8">
        <w:rPr>
          <w:rFonts w:ascii="Times New Roman" w:hAnsi="Times New Roman" w:cs="Times New Roman"/>
          <w:sz w:val="24"/>
          <w:szCs w:val="24"/>
        </w:rPr>
        <w:t>omments or activities that are representative of whistleblower activities</w:t>
      </w:r>
      <w:r>
        <w:rPr>
          <w:rFonts w:ascii="Times New Roman" w:hAnsi="Times New Roman" w:cs="Times New Roman"/>
          <w:sz w:val="24"/>
          <w:szCs w:val="24"/>
        </w:rPr>
        <w:t xml:space="preserve">. Any information of this type that is </w:t>
      </w:r>
      <w:r w:rsidR="009D5DF6">
        <w:rPr>
          <w:rFonts w:ascii="Times New Roman" w:hAnsi="Times New Roman" w:cs="Times New Roman"/>
          <w:sz w:val="24"/>
          <w:szCs w:val="24"/>
        </w:rPr>
        <w:t>received</w:t>
      </w:r>
      <w:r w:rsidR="005E3223" w:rsidRPr="004273C8">
        <w:rPr>
          <w:rFonts w:ascii="Times New Roman" w:hAnsi="Times New Roman" w:cs="Times New Roman"/>
          <w:sz w:val="24"/>
          <w:szCs w:val="24"/>
        </w:rPr>
        <w:t xml:space="preserve"> will not be released to individuals that are indicated as being part of the whistleblower’s complaint</w:t>
      </w:r>
      <w:r w:rsidR="009D7949" w:rsidRPr="004273C8">
        <w:rPr>
          <w:rFonts w:ascii="Times New Roman" w:hAnsi="Times New Roman" w:cs="Times New Roman"/>
          <w:sz w:val="24"/>
          <w:szCs w:val="24"/>
        </w:rPr>
        <w:t>,</w:t>
      </w:r>
      <w:r w:rsidR="005E3223" w:rsidRPr="004273C8">
        <w:rPr>
          <w:rFonts w:ascii="Times New Roman" w:hAnsi="Times New Roman" w:cs="Times New Roman"/>
          <w:sz w:val="24"/>
          <w:szCs w:val="24"/>
        </w:rPr>
        <w:t xml:space="preserve"> unless absolutely n</w:t>
      </w:r>
      <w:r w:rsidR="009D7949" w:rsidRPr="004273C8">
        <w:rPr>
          <w:rFonts w:ascii="Times New Roman" w:hAnsi="Times New Roman" w:cs="Times New Roman"/>
          <w:sz w:val="24"/>
          <w:szCs w:val="24"/>
        </w:rPr>
        <w:t>ec</w:t>
      </w:r>
      <w:r w:rsidR="00877F54">
        <w:rPr>
          <w:rFonts w:ascii="Times New Roman" w:hAnsi="Times New Roman" w:cs="Times New Roman"/>
          <w:sz w:val="24"/>
          <w:szCs w:val="24"/>
        </w:rPr>
        <w:t>essary in order to validate an A</w:t>
      </w:r>
      <w:r w:rsidR="009D7949" w:rsidRPr="004273C8">
        <w:rPr>
          <w:rFonts w:ascii="Times New Roman" w:hAnsi="Times New Roman" w:cs="Times New Roman"/>
          <w:sz w:val="24"/>
          <w:szCs w:val="24"/>
        </w:rPr>
        <w:t xml:space="preserve">ctive </w:t>
      </w:r>
      <w:r w:rsidR="00242389">
        <w:rPr>
          <w:rFonts w:ascii="Times New Roman" w:hAnsi="Times New Roman" w:cs="Times New Roman"/>
          <w:sz w:val="24"/>
          <w:szCs w:val="24"/>
        </w:rPr>
        <w:t>Insider Threat</w:t>
      </w:r>
      <w:r w:rsidR="009D7949" w:rsidRPr="004273C8">
        <w:rPr>
          <w:rFonts w:ascii="Times New Roman" w:hAnsi="Times New Roman" w:cs="Times New Roman"/>
          <w:sz w:val="24"/>
          <w:szCs w:val="24"/>
        </w:rPr>
        <w:t xml:space="preserve"> </w:t>
      </w:r>
      <w:r w:rsidR="005E3223" w:rsidRPr="004273C8">
        <w:rPr>
          <w:rFonts w:ascii="Times New Roman" w:hAnsi="Times New Roman" w:cs="Times New Roman"/>
          <w:sz w:val="24"/>
          <w:szCs w:val="24"/>
        </w:rPr>
        <w:t>risk.</w:t>
      </w:r>
    </w:p>
    <w:p w14:paraId="0CAB59A6" w14:textId="77777777" w:rsidR="005E3223" w:rsidRPr="005E3223" w:rsidRDefault="005E3223" w:rsidP="005E3223">
      <w:pPr>
        <w:pStyle w:val="ListParagraph"/>
        <w:ind w:left="432"/>
        <w:rPr>
          <w:rFonts w:ascii="Times New Roman" w:hAnsi="Times New Roman" w:cs="Times New Roman"/>
          <w:sz w:val="24"/>
          <w:szCs w:val="24"/>
        </w:rPr>
      </w:pPr>
    </w:p>
    <w:p w14:paraId="64428936" w14:textId="2EDD486A" w:rsidR="009D5DF6" w:rsidRDefault="00714F81" w:rsidP="009D5DF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MONITORING RISK</w:t>
      </w:r>
      <w:r w:rsidR="004A7E7E">
        <w:rPr>
          <w:rFonts w:ascii="Times New Roman" w:hAnsi="Times New Roman" w:cs="Times New Roman"/>
          <w:sz w:val="24"/>
          <w:szCs w:val="24"/>
        </w:rPr>
        <w:t xml:space="preserve">. </w:t>
      </w:r>
      <w:r w:rsidR="00EB6E1A">
        <w:rPr>
          <w:rFonts w:ascii="Times New Roman" w:hAnsi="Times New Roman" w:cs="Times New Roman"/>
          <w:sz w:val="24"/>
          <w:szCs w:val="24"/>
        </w:rPr>
        <w:t xml:space="preserve">Each individual subject to the ITSP enters a continuous loop wherein they are monitored for </w:t>
      </w:r>
      <w:r w:rsidR="00242389">
        <w:rPr>
          <w:rFonts w:ascii="Times New Roman" w:hAnsi="Times New Roman" w:cs="Times New Roman"/>
          <w:sz w:val="24"/>
          <w:szCs w:val="24"/>
        </w:rPr>
        <w:t>Insider Threat</w:t>
      </w:r>
      <w:r w:rsidR="00EB6E1A">
        <w:rPr>
          <w:rFonts w:ascii="Times New Roman" w:hAnsi="Times New Roman" w:cs="Times New Roman"/>
          <w:sz w:val="24"/>
          <w:szCs w:val="24"/>
        </w:rPr>
        <w:t xml:space="preserve"> activities as well as any changes to risk categories that could affect the possibility that they may become involved in such activities.</w:t>
      </w:r>
      <w:r w:rsidR="001B088C">
        <w:rPr>
          <w:rFonts w:ascii="Times New Roman" w:hAnsi="Times New Roman" w:cs="Times New Roman"/>
          <w:sz w:val="24"/>
          <w:szCs w:val="24"/>
        </w:rPr>
        <w:t xml:space="preserve"> By assigning </w:t>
      </w:r>
      <w:r w:rsidR="000C194E">
        <w:rPr>
          <w:rFonts w:ascii="Times New Roman" w:hAnsi="Times New Roman" w:cs="Times New Roman"/>
          <w:sz w:val="24"/>
          <w:szCs w:val="24"/>
        </w:rPr>
        <w:t xml:space="preserve">Individual and Targeting Risk Levels, the ITSP Team </w:t>
      </w:r>
      <w:r w:rsidR="008108B0">
        <w:rPr>
          <w:rFonts w:ascii="Times New Roman" w:hAnsi="Times New Roman" w:cs="Times New Roman"/>
          <w:sz w:val="24"/>
          <w:szCs w:val="24"/>
        </w:rPr>
        <w:t>can then</w:t>
      </w:r>
      <w:r w:rsidR="000C194E">
        <w:rPr>
          <w:rFonts w:ascii="Times New Roman" w:hAnsi="Times New Roman" w:cs="Times New Roman"/>
          <w:sz w:val="24"/>
          <w:szCs w:val="24"/>
        </w:rPr>
        <w:t xml:space="preserve"> prioritize resources in order to prevent </w:t>
      </w:r>
      <w:r w:rsidR="00242389">
        <w:rPr>
          <w:rFonts w:ascii="Times New Roman" w:hAnsi="Times New Roman" w:cs="Times New Roman"/>
          <w:sz w:val="24"/>
          <w:szCs w:val="24"/>
        </w:rPr>
        <w:t>Insider Threat</w:t>
      </w:r>
      <w:r w:rsidR="000C194E">
        <w:rPr>
          <w:rFonts w:ascii="Times New Roman" w:hAnsi="Times New Roman" w:cs="Times New Roman"/>
          <w:sz w:val="24"/>
          <w:szCs w:val="24"/>
        </w:rPr>
        <w:t xml:space="preserve"> activities.</w:t>
      </w:r>
      <w:r w:rsidR="008108B0">
        <w:rPr>
          <w:rFonts w:ascii="Times New Roman" w:hAnsi="Times New Roman" w:cs="Times New Roman"/>
          <w:sz w:val="24"/>
          <w:szCs w:val="24"/>
        </w:rPr>
        <w:t xml:space="preserve"> </w:t>
      </w:r>
      <w:r w:rsidR="008108B0" w:rsidRPr="00F45E53">
        <w:rPr>
          <w:rFonts w:ascii="Times New Roman" w:hAnsi="Times New Roman" w:cs="Times New Roman"/>
          <w:sz w:val="24"/>
          <w:szCs w:val="24"/>
          <w:u w:val="single"/>
        </w:rPr>
        <w:t xml:space="preserve">Attachment </w:t>
      </w:r>
      <w:r w:rsidR="003C0E1B" w:rsidRPr="00F45E53">
        <w:rPr>
          <w:rFonts w:ascii="Times New Roman" w:hAnsi="Times New Roman" w:cs="Times New Roman"/>
          <w:sz w:val="24"/>
          <w:szCs w:val="24"/>
          <w:u w:val="single"/>
        </w:rPr>
        <w:t>4</w:t>
      </w:r>
      <w:r w:rsidR="008108B0">
        <w:rPr>
          <w:rFonts w:ascii="Times New Roman" w:hAnsi="Times New Roman" w:cs="Times New Roman"/>
          <w:sz w:val="24"/>
          <w:szCs w:val="24"/>
        </w:rPr>
        <w:t xml:space="preserve"> provides a flowchart of the continuous loop process.</w:t>
      </w:r>
    </w:p>
    <w:p w14:paraId="58905D3A" w14:textId="0C709E8D" w:rsidR="009D5DF6" w:rsidRDefault="009D5DF6" w:rsidP="009D5DF6">
      <w:pPr>
        <w:spacing w:after="0"/>
        <w:jc w:val="both"/>
        <w:rPr>
          <w:rFonts w:ascii="Times New Roman" w:hAnsi="Times New Roman" w:cs="Times New Roman"/>
          <w:sz w:val="24"/>
          <w:szCs w:val="24"/>
        </w:rPr>
      </w:pPr>
    </w:p>
    <w:p w14:paraId="577F4A95" w14:textId="181ED59D" w:rsidR="009D5DF6" w:rsidRPr="009D5DF6" w:rsidRDefault="009D5DF6" w:rsidP="009D5DF6">
      <w:pPr>
        <w:spacing w:after="0"/>
        <w:jc w:val="both"/>
        <w:rPr>
          <w:rFonts w:ascii="Times New Roman" w:hAnsi="Times New Roman" w:cs="Times New Roman"/>
          <w:sz w:val="24"/>
          <w:szCs w:val="24"/>
        </w:rPr>
      </w:pPr>
      <w:r>
        <w:rPr>
          <w:rFonts w:ascii="Times New Roman" w:hAnsi="Times New Roman" w:cs="Times New Roman"/>
          <w:sz w:val="24"/>
          <w:szCs w:val="24"/>
        </w:rPr>
        <w:t xml:space="preserve">An individual whose relationship with the </w:t>
      </w:r>
      <w:r w:rsidR="00512BF5">
        <w:rPr>
          <w:rFonts w:ascii="Times New Roman" w:hAnsi="Times New Roman" w:cs="Times New Roman"/>
          <w:sz w:val="24"/>
          <w:szCs w:val="24"/>
        </w:rPr>
        <w:t>Company</w:t>
      </w:r>
      <w:r>
        <w:rPr>
          <w:rFonts w:ascii="Times New Roman" w:hAnsi="Times New Roman" w:cs="Times New Roman"/>
          <w:sz w:val="24"/>
          <w:szCs w:val="24"/>
        </w:rPr>
        <w:t xml:space="preserve"> is terminate</w:t>
      </w:r>
      <w:r w:rsidR="00D42178">
        <w:rPr>
          <w:rFonts w:ascii="Times New Roman" w:hAnsi="Times New Roman" w:cs="Times New Roman"/>
          <w:sz w:val="24"/>
          <w:szCs w:val="24"/>
        </w:rPr>
        <w:t>d</w:t>
      </w:r>
      <w:r>
        <w:rPr>
          <w:rFonts w:ascii="Times New Roman" w:hAnsi="Times New Roman" w:cs="Times New Roman"/>
          <w:sz w:val="24"/>
          <w:szCs w:val="24"/>
        </w:rPr>
        <w:t xml:space="preserve"> </w:t>
      </w:r>
      <w:r w:rsidR="00D42178">
        <w:rPr>
          <w:rFonts w:ascii="Times New Roman" w:hAnsi="Times New Roman" w:cs="Times New Roman"/>
          <w:sz w:val="24"/>
          <w:szCs w:val="24"/>
        </w:rPr>
        <w:t>is still</w:t>
      </w:r>
      <w:r>
        <w:rPr>
          <w:rFonts w:ascii="Times New Roman" w:hAnsi="Times New Roman" w:cs="Times New Roman"/>
          <w:sz w:val="24"/>
          <w:szCs w:val="24"/>
        </w:rPr>
        <w:t xml:space="preserve"> considered t</w:t>
      </w:r>
      <w:r w:rsidR="00D42178">
        <w:rPr>
          <w:rFonts w:ascii="Times New Roman" w:hAnsi="Times New Roman" w:cs="Times New Roman"/>
          <w:sz w:val="24"/>
          <w:szCs w:val="24"/>
        </w:rPr>
        <w:t xml:space="preserve">o be a potential </w:t>
      </w:r>
      <w:r w:rsidR="00242389">
        <w:rPr>
          <w:rFonts w:ascii="Times New Roman" w:hAnsi="Times New Roman" w:cs="Times New Roman"/>
          <w:sz w:val="24"/>
          <w:szCs w:val="24"/>
        </w:rPr>
        <w:t>Insider Threat</w:t>
      </w:r>
      <w:r w:rsidR="00D42178">
        <w:rPr>
          <w:rFonts w:ascii="Times New Roman" w:hAnsi="Times New Roman" w:cs="Times New Roman"/>
          <w:sz w:val="24"/>
          <w:szCs w:val="24"/>
        </w:rPr>
        <w:t xml:space="preserve"> due to their established knowledge of the </w:t>
      </w:r>
      <w:r w:rsidR="00512BF5">
        <w:rPr>
          <w:rFonts w:ascii="Times New Roman" w:hAnsi="Times New Roman" w:cs="Times New Roman"/>
          <w:sz w:val="24"/>
          <w:szCs w:val="24"/>
        </w:rPr>
        <w:t>Company</w:t>
      </w:r>
      <w:r w:rsidR="00D42178">
        <w:rPr>
          <w:rFonts w:ascii="Times New Roman" w:hAnsi="Times New Roman" w:cs="Times New Roman"/>
          <w:sz w:val="24"/>
          <w:szCs w:val="24"/>
        </w:rPr>
        <w:t xml:space="preserve">’s internal procedures and safeguards, proprietary or confidential information which may have been retained prior to their separation, or ongoing grievances by the individual against the </w:t>
      </w:r>
      <w:r w:rsidR="00512BF5">
        <w:rPr>
          <w:rFonts w:ascii="Times New Roman" w:hAnsi="Times New Roman" w:cs="Times New Roman"/>
          <w:sz w:val="24"/>
          <w:szCs w:val="24"/>
        </w:rPr>
        <w:t>Company</w:t>
      </w:r>
      <w:r w:rsidR="00D42178">
        <w:rPr>
          <w:rFonts w:ascii="Times New Roman" w:hAnsi="Times New Roman" w:cs="Times New Roman"/>
          <w:sz w:val="24"/>
          <w:szCs w:val="24"/>
        </w:rPr>
        <w:t xml:space="preserve">. For these reasons the ITSP Team will continue to monitor separated </w:t>
      </w:r>
      <w:r w:rsidR="00512BF5">
        <w:rPr>
          <w:rFonts w:ascii="Times New Roman" w:hAnsi="Times New Roman" w:cs="Times New Roman"/>
          <w:sz w:val="24"/>
          <w:szCs w:val="24"/>
        </w:rPr>
        <w:t>Company</w:t>
      </w:r>
      <w:r w:rsidR="00D42178">
        <w:rPr>
          <w:rFonts w:ascii="Times New Roman" w:hAnsi="Times New Roman" w:cs="Times New Roman"/>
          <w:sz w:val="24"/>
          <w:szCs w:val="24"/>
        </w:rPr>
        <w:t xml:space="preserve"> personnel for at least six (6) months from the time that they officially separate from the </w:t>
      </w:r>
      <w:r w:rsidR="00512BF5">
        <w:rPr>
          <w:rFonts w:ascii="Times New Roman" w:hAnsi="Times New Roman" w:cs="Times New Roman"/>
          <w:sz w:val="24"/>
          <w:szCs w:val="24"/>
        </w:rPr>
        <w:t>Company</w:t>
      </w:r>
      <w:r w:rsidR="00D42178">
        <w:rPr>
          <w:rFonts w:ascii="Times New Roman" w:hAnsi="Times New Roman" w:cs="Times New Roman"/>
          <w:sz w:val="24"/>
          <w:szCs w:val="24"/>
        </w:rPr>
        <w:t>. Select cases for additional periods of monitoring beyond the six (6) months must be reviewed and approved by the ITPSO.</w:t>
      </w:r>
    </w:p>
    <w:p w14:paraId="6217B9B2" w14:textId="77777777" w:rsidR="00EB6E1A" w:rsidRPr="00EB6E1A" w:rsidRDefault="00EB6E1A" w:rsidP="00EB6E1A">
      <w:pPr>
        <w:pStyle w:val="ListParagraph"/>
        <w:spacing w:after="0"/>
        <w:ind w:left="0"/>
        <w:jc w:val="both"/>
        <w:rPr>
          <w:rFonts w:ascii="Times New Roman" w:hAnsi="Times New Roman" w:cs="Times New Roman"/>
          <w:sz w:val="24"/>
          <w:szCs w:val="24"/>
        </w:rPr>
      </w:pPr>
    </w:p>
    <w:p w14:paraId="6D295D21" w14:textId="77D73130" w:rsidR="00AE72B8" w:rsidRDefault="00AE72B8" w:rsidP="00AE72B8">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INITIAL RISK LEVELS</w:t>
      </w:r>
      <w:r w:rsidR="00A918B5">
        <w:rPr>
          <w:rFonts w:ascii="Times New Roman" w:hAnsi="Times New Roman" w:cs="Times New Roman"/>
          <w:sz w:val="24"/>
          <w:szCs w:val="24"/>
        </w:rPr>
        <w:t>.</w:t>
      </w:r>
      <w:r w:rsidR="00EB6E1A">
        <w:rPr>
          <w:rFonts w:ascii="Times New Roman" w:hAnsi="Times New Roman" w:cs="Times New Roman"/>
          <w:sz w:val="24"/>
          <w:szCs w:val="24"/>
        </w:rPr>
        <w:t xml:space="preserve"> Once an individual becomes subject to the ITSP, the ITSP Team will conduct an initial assessment for each risk category. Information will be gathered on the individual in order to populate the ITRT with</w:t>
      </w:r>
      <w:r w:rsidR="001B088C">
        <w:rPr>
          <w:rFonts w:ascii="Times New Roman" w:hAnsi="Times New Roman" w:cs="Times New Roman"/>
          <w:sz w:val="24"/>
          <w:szCs w:val="24"/>
        </w:rPr>
        <w:t xml:space="preserve"> information relevant to</w:t>
      </w:r>
      <w:r w:rsidR="00EB6E1A">
        <w:rPr>
          <w:rFonts w:ascii="Times New Roman" w:hAnsi="Times New Roman" w:cs="Times New Roman"/>
          <w:sz w:val="24"/>
          <w:szCs w:val="24"/>
        </w:rPr>
        <w:t xml:space="preserve"> the assessment process.</w:t>
      </w:r>
      <w:r w:rsidR="001B088C">
        <w:rPr>
          <w:rFonts w:ascii="Times New Roman" w:hAnsi="Times New Roman" w:cs="Times New Roman"/>
          <w:sz w:val="24"/>
          <w:szCs w:val="24"/>
        </w:rPr>
        <w:t xml:space="preserve"> Initial Individual and Targeting Risk Levels will be determined in order to assign resources to monitor or assist the individual in order to mitigate the risk of </w:t>
      </w:r>
      <w:r w:rsidR="00242389">
        <w:rPr>
          <w:rFonts w:ascii="Times New Roman" w:hAnsi="Times New Roman" w:cs="Times New Roman"/>
          <w:sz w:val="24"/>
          <w:szCs w:val="24"/>
        </w:rPr>
        <w:t>Insider Threat</w:t>
      </w:r>
      <w:r w:rsidR="001B088C">
        <w:rPr>
          <w:rFonts w:ascii="Times New Roman" w:hAnsi="Times New Roman" w:cs="Times New Roman"/>
          <w:sz w:val="24"/>
          <w:szCs w:val="24"/>
        </w:rPr>
        <w:t>.</w:t>
      </w:r>
    </w:p>
    <w:p w14:paraId="75674181" w14:textId="77777777" w:rsidR="001B088C" w:rsidRDefault="001B088C" w:rsidP="001B088C">
      <w:pPr>
        <w:pStyle w:val="ListParagraph"/>
        <w:spacing w:after="0"/>
        <w:ind w:left="216"/>
        <w:jc w:val="both"/>
        <w:rPr>
          <w:rFonts w:ascii="Times New Roman" w:hAnsi="Times New Roman" w:cs="Times New Roman"/>
          <w:sz w:val="24"/>
          <w:szCs w:val="24"/>
        </w:rPr>
      </w:pPr>
    </w:p>
    <w:p w14:paraId="515F60EF" w14:textId="75CFB7BD" w:rsidR="00390AA2" w:rsidRDefault="00AE72B8" w:rsidP="00390AA2">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APPLYING RESOURCES</w:t>
      </w:r>
      <w:r w:rsidR="00A918B5">
        <w:rPr>
          <w:rFonts w:ascii="Times New Roman" w:hAnsi="Times New Roman" w:cs="Times New Roman"/>
          <w:sz w:val="24"/>
          <w:szCs w:val="24"/>
        </w:rPr>
        <w:t>.</w:t>
      </w:r>
      <w:r w:rsidR="001B088C">
        <w:rPr>
          <w:rFonts w:ascii="Times New Roman" w:hAnsi="Times New Roman" w:cs="Times New Roman"/>
          <w:sz w:val="24"/>
          <w:szCs w:val="24"/>
        </w:rPr>
        <w:t xml:space="preserve"> </w:t>
      </w:r>
      <w:r w:rsidR="00390AA2" w:rsidRPr="00390AA2">
        <w:rPr>
          <w:rFonts w:ascii="Times New Roman" w:hAnsi="Times New Roman" w:cs="Times New Roman"/>
          <w:sz w:val="24"/>
          <w:szCs w:val="24"/>
        </w:rPr>
        <w:t xml:space="preserve">There is a limited number of resources allocated to the ITSP. Proper allocation of available resources to the highest levels of risk is the most effective method for countering </w:t>
      </w:r>
      <w:r w:rsidR="00242389">
        <w:rPr>
          <w:rFonts w:ascii="Times New Roman" w:hAnsi="Times New Roman" w:cs="Times New Roman"/>
          <w:sz w:val="24"/>
          <w:szCs w:val="24"/>
        </w:rPr>
        <w:t>Insider Threat</w:t>
      </w:r>
      <w:r w:rsidR="00390AA2" w:rsidRPr="00390AA2">
        <w:rPr>
          <w:rFonts w:ascii="Times New Roman" w:hAnsi="Times New Roman" w:cs="Times New Roman"/>
          <w:sz w:val="24"/>
          <w:szCs w:val="24"/>
        </w:rPr>
        <w:t>s.</w:t>
      </w:r>
    </w:p>
    <w:p w14:paraId="456AEDB9" w14:textId="77777777" w:rsidR="00390AA2" w:rsidRPr="00390AA2" w:rsidRDefault="00390AA2" w:rsidP="00390AA2">
      <w:pPr>
        <w:pStyle w:val="ListParagraph"/>
        <w:rPr>
          <w:rFonts w:ascii="Times New Roman" w:hAnsi="Times New Roman" w:cs="Times New Roman"/>
          <w:sz w:val="24"/>
          <w:szCs w:val="24"/>
        </w:rPr>
      </w:pPr>
    </w:p>
    <w:p w14:paraId="45E1C37F" w14:textId="1B9A16EB" w:rsidR="00390AA2" w:rsidRDefault="00390AA2" w:rsidP="00390AA2">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Individual Risk Levels. </w:t>
      </w:r>
      <w:r w:rsidR="001B088C" w:rsidRPr="00390AA2">
        <w:rPr>
          <w:rFonts w:ascii="Times New Roman" w:hAnsi="Times New Roman" w:cs="Times New Roman"/>
          <w:sz w:val="24"/>
          <w:szCs w:val="24"/>
        </w:rPr>
        <w:t xml:space="preserve">Resources used to track and detect potential </w:t>
      </w:r>
      <w:r w:rsidR="00242389">
        <w:rPr>
          <w:rFonts w:ascii="Times New Roman" w:hAnsi="Times New Roman" w:cs="Times New Roman"/>
          <w:sz w:val="24"/>
          <w:szCs w:val="24"/>
        </w:rPr>
        <w:t>Insider Threat</w:t>
      </w:r>
      <w:r w:rsidR="001B088C" w:rsidRPr="00390AA2">
        <w:rPr>
          <w:rFonts w:ascii="Times New Roman" w:hAnsi="Times New Roman" w:cs="Times New Roman"/>
          <w:sz w:val="24"/>
          <w:szCs w:val="24"/>
        </w:rPr>
        <w:t xml:space="preserve"> activities consists of ITSP Team time utilized for researching and tracking changes to individual risk categories or conducting assessments on activities or incidents,</w:t>
      </w:r>
      <w:r w:rsidR="000C194E" w:rsidRPr="00390AA2">
        <w:rPr>
          <w:rFonts w:ascii="Times New Roman" w:hAnsi="Times New Roman" w:cs="Times New Roman"/>
          <w:sz w:val="24"/>
          <w:szCs w:val="24"/>
        </w:rPr>
        <w:t xml:space="preserve"> </w:t>
      </w:r>
      <w:r w:rsidR="00242389">
        <w:rPr>
          <w:rFonts w:ascii="Times New Roman" w:hAnsi="Times New Roman" w:cs="Times New Roman"/>
          <w:sz w:val="24"/>
          <w:szCs w:val="24"/>
        </w:rPr>
        <w:t>Insider Threat</w:t>
      </w:r>
      <w:r w:rsidR="000C194E" w:rsidRPr="00390AA2">
        <w:rPr>
          <w:rFonts w:ascii="Times New Roman" w:hAnsi="Times New Roman" w:cs="Times New Roman"/>
          <w:sz w:val="24"/>
          <w:szCs w:val="24"/>
        </w:rPr>
        <w:t xml:space="preserve"> awareness training,</w:t>
      </w:r>
      <w:r w:rsidR="001B088C" w:rsidRPr="00390AA2">
        <w:rPr>
          <w:rFonts w:ascii="Times New Roman" w:hAnsi="Times New Roman" w:cs="Times New Roman"/>
          <w:sz w:val="24"/>
          <w:szCs w:val="24"/>
        </w:rPr>
        <w:t xml:space="preserve"> analytic detection tools, support from other </w:t>
      </w:r>
      <w:r w:rsidR="00512BF5">
        <w:rPr>
          <w:rFonts w:ascii="Times New Roman" w:hAnsi="Times New Roman" w:cs="Times New Roman"/>
          <w:sz w:val="24"/>
          <w:szCs w:val="24"/>
        </w:rPr>
        <w:t>Company</w:t>
      </w:r>
      <w:r w:rsidR="001B088C" w:rsidRPr="00390AA2">
        <w:rPr>
          <w:rFonts w:ascii="Times New Roman" w:hAnsi="Times New Roman" w:cs="Times New Roman"/>
          <w:sz w:val="24"/>
          <w:szCs w:val="24"/>
        </w:rPr>
        <w:t xml:space="preserve"> departments, use of </w:t>
      </w:r>
      <w:r w:rsidR="001B088C" w:rsidRPr="00390AA2">
        <w:rPr>
          <w:rFonts w:ascii="Times New Roman" w:hAnsi="Times New Roman" w:cs="Times New Roman"/>
          <w:sz w:val="24"/>
          <w:szCs w:val="24"/>
        </w:rPr>
        <w:lastRenderedPageBreak/>
        <w:t>3</w:t>
      </w:r>
      <w:r w:rsidR="001B088C" w:rsidRPr="00390AA2">
        <w:rPr>
          <w:rFonts w:ascii="Times New Roman" w:hAnsi="Times New Roman" w:cs="Times New Roman"/>
          <w:sz w:val="24"/>
          <w:szCs w:val="24"/>
          <w:vertAlign w:val="superscript"/>
        </w:rPr>
        <w:t>rd</w:t>
      </w:r>
      <w:r w:rsidR="001B088C" w:rsidRPr="00390AA2">
        <w:rPr>
          <w:rFonts w:ascii="Times New Roman" w:hAnsi="Times New Roman" w:cs="Times New Roman"/>
          <w:sz w:val="24"/>
          <w:szCs w:val="24"/>
        </w:rPr>
        <w:t xml:space="preserve"> party investigative and tracking tools, </w:t>
      </w:r>
      <w:r w:rsidR="000C194E" w:rsidRPr="00390AA2">
        <w:rPr>
          <w:rFonts w:ascii="Times New Roman" w:hAnsi="Times New Roman" w:cs="Times New Roman"/>
          <w:sz w:val="24"/>
          <w:szCs w:val="24"/>
        </w:rPr>
        <w:t>or</w:t>
      </w:r>
      <w:r w:rsidR="001B088C" w:rsidRPr="00390AA2">
        <w:rPr>
          <w:rFonts w:ascii="Times New Roman" w:hAnsi="Times New Roman" w:cs="Times New Roman"/>
          <w:sz w:val="24"/>
          <w:szCs w:val="24"/>
        </w:rPr>
        <w:t xml:space="preserve"> any other asset that may be utilized in order</w:t>
      </w:r>
      <w:r w:rsidR="000C194E" w:rsidRPr="00390AA2">
        <w:rPr>
          <w:rFonts w:ascii="Times New Roman" w:hAnsi="Times New Roman" w:cs="Times New Roman"/>
          <w:sz w:val="24"/>
          <w:szCs w:val="24"/>
        </w:rPr>
        <w:t xml:space="preserve"> to identify potential or actual </w:t>
      </w:r>
      <w:r w:rsidR="00242389">
        <w:rPr>
          <w:rFonts w:ascii="Times New Roman" w:hAnsi="Times New Roman" w:cs="Times New Roman"/>
          <w:sz w:val="24"/>
          <w:szCs w:val="24"/>
        </w:rPr>
        <w:t>Insider Threat</w:t>
      </w:r>
      <w:r w:rsidR="000C194E" w:rsidRPr="00390AA2">
        <w:rPr>
          <w:rFonts w:ascii="Times New Roman" w:hAnsi="Times New Roman" w:cs="Times New Roman"/>
          <w:sz w:val="24"/>
          <w:szCs w:val="24"/>
        </w:rPr>
        <w:t>s.</w:t>
      </w:r>
    </w:p>
    <w:p w14:paraId="73EA79C9" w14:textId="77777777" w:rsidR="00390AA2" w:rsidRDefault="00390AA2" w:rsidP="00390AA2">
      <w:pPr>
        <w:pStyle w:val="ListParagraph"/>
        <w:spacing w:after="0"/>
        <w:ind w:left="432"/>
        <w:jc w:val="both"/>
        <w:rPr>
          <w:rFonts w:ascii="Times New Roman" w:hAnsi="Times New Roman" w:cs="Times New Roman"/>
          <w:sz w:val="24"/>
          <w:szCs w:val="24"/>
        </w:rPr>
      </w:pPr>
    </w:p>
    <w:p w14:paraId="6E918BE8" w14:textId="29FA21AD" w:rsidR="00390AA2" w:rsidRPr="00390AA2" w:rsidRDefault="00390AA2" w:rsidP="00390AA2">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Targeting Risk Levels. </w:t>
      </w:r>
      <w:r w:rsidRPr="00390AA2">
        <w:rPr>
          <w:rFonts w:ascii="Times New Roman" w:hAnsi="Times New Roman" w:cs="Times New Roman"/>
          <w:sz w:val="24"/>
          <w:szCs w:val="24"/>
        </w:rPr>
        <w:t xml:space="preserve">Resources applied </w:t>
      </w:r>
      <w:r w:rsidR="00531FA0">
        <w:rPr>
          <w:rFonts w:ascii="Times New Roman" w:hAnsi="Times New Roman" w:cs="Times New Roman"/>
          <w:sz w:val="24"/>
          <w:szCs w:val="24"/>
        </w:rPr>
        <w:t xml:space="preserve">to </w:t>
      </w:r>
      <w:r w:rsidRPr="00390AA2">
        <w:rPr>
          <w:rFonts w:ascii="Times New Roman" w:hAnsi="Times New Roman" w:cs="Times New Roman"/>
          <w:sz w:val="24"/>
          <w:szCs w:val="24"/>
        </w:rPr>
        <w:t>individuals with higher Targeting Risk ratings</w:t>
      </w:r>
      <w:r>
        <w:rPr>
          <w:rFonts w:ascii="Times New Roman" w:hAnsi="Times New Roman" w:cs="Times New Roman"/>
          <w:sz w:val="24"/>
          <w:szCs w:val="24"/>
        </w:rPr>
        <w:t xml:space="preserve"> consists of ITSP Team time utilized for training of higher risk personnel and providing additional levels </w:t>
      </w:r>
      <w:r w:rsidR="003C2EC2">
        <w:rPr>
          <w:rFonts w:ascii="Times New Roman" w:hAnsi="Times New Roman" w:cs="Times New Roman"/>
          <w:sz w:val="24"/>
          <w:szCs w:val="24"/>
        </w:rPr>
        <w:t xml:space="preserve">and types </w:t>
      </w:r>
      <w:r>
        <w:rPr>
          <w:rFonts w:ascii="Times New Roman" w:hAnsi="Times New Roman" w:cs="Times New Roman"/>
          <w:sz w:val="24"/>
          <w:szCs w:val="24"/>
        </w:rPr>
        <w:t>of protection for those individuals.</w:t>
      </w:r>
    </w:p>
    <w:p w14:paraId="265C5750" w14:textId="5186DF53" w:rsidR="001B088C" w:rsidRPr="001B088C" w:rsidRDefault="001B088C" w:rsidP="001B088C">
      <w:pPr>
        <w:spacing w:after="0"/>
        <w:jc w:val="both"/>
        <w:rPr>
          <w:rFonts w:ascii="Times New Roman" w:hAnsi="Times New Roman" w:cs="Times New Roman"/>
          <w:sz w:val="24"/>
          <w:szCs w:val="24"/>
        </w:rPr>
      </w:pPr>
    </w:p>
    <w:p w14:paraId="392A20B2" w14:textId="71A171F5" w:rsidR="00AE72B8" w:rsidRDefault="00AE72B8" w:rsidP="000C194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UPDATING RISK LEVELS</w:t>
      </w:r>
      <w:r w:rsidR="00A918B5">
        <w:rPr>
          <w:rFonts w:ascii="Times New Roman" w:hAnsi="Times New Roman" w:cs="Times New Roman"/>
          <w:sz w:val="24"/>
          <w:szCs w:val="24"/>
        </w:rPr>
        <w:t>.</w:t>
      </w:r>
      <w:r w:rsidR="000C194E">
        <w:rPr>
          <w:rFonts w:ascii="Times New Roman" w:hAnsi="Times New Roman" w:cs="Times New Roman"/>
          <w:sz w:val="24"/>
          <w:szCs w:val="24"/>
        </w:rPr>
        <w:t xml:space="preserve"> It may become necessary to raise or lower levels as individual risk categories are assessed or if an </w:t>
      </w:r>
      <w:r w:rsidR="00242389">
        <w:rPr>
          <w:rFonts w:ascii="Times New Roman" w:hAnsi="Times New Roman" w:cs="Times New Roman"/>
          <w:sz w:val="24"/>
          <w:szCs w:val="24"/>
        </w:rPr>
        <w:t>Insider Threat</w:t>
      </w:r>
      <w:r w:rsidR="000C194E">
        <w:rPr>
          <w:rFonts w:ascii="Times New Roman" w:hAnsi="Times New Roman" w:cs="Times New Roman"/>
          <w:sz w:val="24"/>
          <w:szCs w:val="24"/>
        </w:rPr>
        <w:t xml:space="preserve"> </w:t>
      </w:r>
      <w:r w:rsidR="008108B0">
        <w:rPr>
          <w:rFonts w:ascii="Times New Roman" w:hAnsi="Times New Roman" w:cs="Times New Roman"/>
          <w:sz w:val="24"/>
          <w:szCs w:val="24"/>
        </w:rPr>
        <w:t>situation occurs. Changes to risk category levels will be recorded in the ITRT along with explanations for the level change.</w:t>
      </w:r>
    </w:p>
    <w:p w14:paraId="58FFF7B1" w14:textId="583334B4" w:rsidR="00DE5133" w:rsidRPr="00DE5133" w:rsidRDefault="00DE5133" w:rsidP="00DE5133">
      <w:pPr>
        <w:spacing w:after="0"/>
        <w:jc w:val="both"/>
        <w:rPr>
          <w:rFonts w:ascii="Times New Roman" w:hAnsi="Times New Roman" w:cs="Times New Roman"/>
          <w:sz w:val="24"/>
          <w:szCs w:val="24"/>
        </w:rPr>
      </w:pPr>
    </w:p>
    <w:p w14:paraId="20350F5A" w14:textId="3207C7B8" w:rsidR="00AE72B8" w:rsidRDefault="001B088C" w:rsidP="00AE72B8">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MONITORING THREATS</w:t>
      </w:r>
      <w:r w:rsidR="00A918B5">
        <w:rPr>
          <w:rFonts w:ascii="Times New Roman" w:hAnsi="Times New Roman" w:cs="Times New Roman"/>
          <w:sz w:val="24"/>
          <w:szCs w:val="24"/>
        </w:rPr>
        <w:t>.</w:t>
      </w:r>
      <w:r w:rsidR="005E5FC9">
        <w:rPr>
          <w:rFonts w:ascii="Times New Roman" w:hAnsi="Times New Roman" w:cs="Times New Roman"/>
          <w:sz w:val="24"/>
          <w:szCs w:val="24"/>
        </w:rPr>
        <w:t xml:space="preserve"> The calculated risk levels serve as a guide for the ITSP Team as to the most useful application of resources (fig.4). Note that this is only a guide and does not restrict the ITSP Team from reallocating or assigning resources </w:t>
      </w:r>
      <w:r w:rsidR="00C12D25">
        <w:rPr>
          <w:rFonts w:ascii="Times New Roman" w:hAnsi="Times New Roman" w:cs="Times New Roman"/>
          <w:sz w:val="24"/>
          <w:szCs w:val="24"/>
        </w:rPr>
        <w:t>as needed.</w:t>
      </w:r>
    </w:p>
    <w:p w14:paraId="0977885C" w14:textId="77777777" w:rsidR="003B7AEC" w:rsidRDefault="003B7AEC" w:rsidP="00521F22">
      <w:pPr>
        <w:pStyle w:val="ListParagraph"/>
        <w:spacing w:after="0"/>
        <w:ind w:left="0"/>
        <w:jc w:val="both"/>
        <w:rPr>
          <w:rFonts w:ascii="Times New Roman" w:hAnsi="Times New Roman" w:cs="Times New Roman"/>
          <w:sz w:val="24"/>
          <w:szCs w:val="24"/>
        </w:rPr>
      </w:pPr>
    </w:p>
    <w:tbl>
      <w:tblPr>
        <w:tblStyle w:val="TableGrid"/>
        <w:tblW w:w="8460" w:type="dxa"/>
        <w:jc w:val="center"/>
        <w:tblLook w:val="04A0" w:firstRow="1" w:lastRow="0" w:firstColumn="1" w:lastColumn="0" w:noHBand="0" w:noVBand="1"/>
      </w:tblPr>
      <w:tblGrid>
        <w:gridCol w:w="1980"/>
        <w:gridCol w:w="6480"/>
      </w:tblGrid>
      <w:tr w:rsidR="00521F22" w:rsidRPr="00521F22" w14:paraId="5D7B3773" w14:textId="77777777" w:rsidTr="005E5FC9">
        <w:trPr>
          <w:jc w:val="center"/>
        </w:trPr>
        <w:tc>
          <w:tcPr>
            <w:tcW w:w="1980" w:type="dxa"/>
            <w:shd w:val="clear" w:color="auto" w:fill="E7E6E6" w:themeFill="background2"/>
            <w:vAlign w:val="center"/>
          </w:tcPr>
          <w:p w14:paraId="214C6F81" w14:textId="49B4B561" w:rsidR="00521F22" w:rsidRPr="00521F22" w:rsidRDefault="00521F22" w:rsidP="005E5FC9">
            <w:pPr>
              <w:pStyle w:val="ListParagraph"/>
              <w:ind w:left="0"/>
              <w:jc w:val="center"/>
              <w:rPr>
                <w:rFonts w:ascii="Times New Roman" w:hAnsi="Times New Roman" w:cs="Times New Roman"/>
                <w:sz w:val="20"/>
                <w:szCs w:val="24"/>
              </w:rPr>
            </w:pPr>
            <w:r w:rsidRPr="00521F22">
              <w:rPr>
                <w:rFonts w:ascii="Times New Roman" w:hAnsi="Times New Roman" w:cs="Times New Roman"/>
                <w:sz w:val="20"/>
                <w:szCs w:val="24"/>
              </w:rPr>
              <w:t>Risk Level</w:t>
            </w:r>
          </w:p>
        </w:tc>
        <w:tc>
          <w:tcPr>
            <w:tcW w:w="6480" w:type="dxa"/>
            <w:shd w:val="clear" w:color="auto" w:fill="E7E6E6" w:themeFill="background2"/>
            <w:vAlign w:val="center"/>
          </w:tcPr>
          <w:p w14:paraId="0C5E5F77" w14:textId="18AE6CCA" w:rsidR="00521F22" w:rsidRPr="00521F22" w:rsidRDefault="00521F22" w:rsidP="008108B0">
            <w:pPr>
              <w:pStyle w:val="ListParagraph"/>
              <w:ind w:left="0"/>
              <w:jc w:val="both"/>
              <w:rPr>
                <w:rFonts w:ascii="Times New Roman" w:hAnsi="Times New Roman" w:cs="Times New Roman"/>
                <w:sz w:val="20"/>
                <w:szCs w:val="24"/>
              </w:rPr>
            </w:pPr>
            <w:r>
              <w:rPr>
                <w:rFonts w:ascii="Times New Roman" w:hAnsi="Times New Roman" w:cs="Times New Roman"/>
                <w:sz w:val="20"/>
                <w:szCs w:val="24"/>
              </w:rPr>
              <w:t>Description</w:t>
            </w:r>
          </w:p>
        </w:tc>
      </w:tr>
      <w:tr w:rsidR="00521F22" w:rsidRPr="00521F22" w14:paraId="58A7FD05" w14:textId="77777777" w:rsidTr="00ED1386">
        <w:trPr>
          <w:trHeight w:val="360"/>
          <w:jc w:val="center"/>
        </w:trPr>
        <w:tc>
          <w:tcPr>
            <w:tcW w:w="1980" w:type="dxa"/>
            <w:shd w:val="clear" w:color="auto" w:fill="00B050"/>
            <w:vAlign w:val="center"/>
          </w:tcPr>
          <w:p w14:paraId="5B0B2705" w14:textId="09796C26" w:rsidR="00521F22" w:rsidRPr="00521F22" w:rsidRDefault="00521F22" w:rsidP="005E5FC9">
            <w:pPr>
              <w:pStyle w:val="ListParagraph"/>
              <w:ind w:left="0"/>
              <w:jc w:val="center"/>
              <w:rPr>
                <w:rFonts w:ascii="Times New Roman" w:hAnsi="Times New Roman" w:cs="Times New Roman"/>
                <w:sz w:val="20"/>
                <w:szCs w:val="24"/>
              </w:rPr>
            </w:pPr>
            <w:r w:rsidRPr="00521F22">
              <w:rPr>
                <w:rFonts w:ascii="Times New Roman" w:hAnsi="Times New Roman" w:cs="Times New Roman"/>
                <w:sz w:val="20"/>
                <w:szCs w:val="24"/>
              </w:rPr>
              <w:t>Negligible</w:t>
            </w:r>
          </w:p>
        </w:tc>
        <w:tc>
          <w:tcPr>
            <w:tcW w:w="6480" w:type="dxa"/>
            <w:shd w:val="clear" w:color="auto" w:fill="00B050"/>
            <w:vAlign w:val="center"/>
          </w:tcPr>
          <w:p w14:paraId="55E4C867" w14:textId="4447E0F9" w:rsidR="00521F22" w:rsidRPr="00521F22" w:rsidRDefault="00521F22" w:rsidP="008108B0">
            <w:pPr>
              <w:pStyle w:val="ListParagraph"/>
              <w:ind w:left="0"/>
              <w:jc w:val="both"/>
              <w:rPr>
                <w:rFonts w:ascii="Times New Roman" w:hAnsi="Times New Roman" w:cs="Times New Roman"/>
                <w:sz w:val="20"/>
                <w:szCs w:val="24"/>
              </w:rPr>
            </w:pPr>
            <w:r>
              <w:rPr>
                <w:rFonts w:ascii="Times New Roman" w:hAnsi="Times New Roman" w:cs="Times New Roman"/>
                <w:sz w:val="20"/>
                <w:szCs w:val="24"/>
              </w:rPr>
              <w:t>No specialized monitoring required unless specific conditions require it.</w:t>
            </w:r>
          </w:p>
        </w:tc>
      </w:tr>
      <w:tr w:rsidR="00521F22" w:rsidRPr="00521F22" w14:paraId="716513F8" w14:textId="77777777" w:rsidTr="00ED1386">
        <w:trPr>
          <w:trHeight w:val="360"/>
          <w:jc w:val="center"/>
        </w:trPr>
        <w:tc>
          <w:tcPr>
            <w:tcW w:w="1980" w:type="dxa"/>
            <w:shd w:val="clear" w:color="auto" w:fill="00B050"/>
            <w:vAlign w:val="center"/>
          </w:tcPr>
          <w:p w14:paraId="3FA2844E" w14:textId="6971DE84" w:rsidR="00521F22" w:rsidRPr="00521F22" w:rsidRDefault="00521F22" w:rsidP="005E5FC9">
            <w:pPr>
              <w:pStyle w:val="ListParagraph"/>
              <w:ind w:left="0"/>
              <w:jc w:val="center"/>
              <w:rPr>
                <w:rFonts w:ascii="Times New Roman" w:hAnsi="Times New Roman" w:cs="Times New Roman"/>
                <w:sz w:val="20"/>
                <w:szCs w:val="24"/>
              </w:rPr>
            </w:pPr>
            <w:r w:rsidRPr="00521F22">
              <w:rPr>
                <w:rFonts w:ascii="Times New Roman" w:hAnsi="Times New Roman" w:cs="Times New Roman"/>
                <w:sz w:val="20"/>
                <w:szCs w:val="24"/>
              </w:rPr>
              <w:t>Low</w:t>
            </w:r>
          </w:p>
        </w:tc>
        <w:tc>
          <w:tcPr>
            <w:tcW w:w="6480" w:type="dxa"/>
            <w:shd w:val="clear" w:color="auto" w:fill="00B050"/>
            <w:vAlign w:val="center"/>
          </w:tcPr>
          <w:p w14:paraId="58BA75DB" w14:textId="0E81DCFA" w:rsidR="00521F22" w:rsidRPr="00521F22" w:rsidRDefault="00521F22" w:rsidP="008108B0">
            <w:pPr>
              <w:pStyle w:val="ListParagraph"/>
              <w:ind w:left="0"/>
              <w:jc w:val="both"/>
              <w:rPr>
                <w:rFonts w:ascii="Times New Roman" w:hAnsi="Times New Roman" w:cs="Times New Roman"/>
                <w:sz w:val="20"/>
                <w:szCs w:val="24"/>
              </w:rPr>
            </w:pPr>
            <w:r>
              <w:rPr>
                <w:rFonts w:ascii="Times New Roman" w:hAnsi="Times New Roman" w:cs="Times New Roman"/>
                <w:sz w:val="20"/>
                <w:szCs w:val="24"/>
              </w:rPr>
              <w:t>Low level monitoring of activities when resources are available.</w:t>
            </w:r>
          </w:p>
        </w:tc>
      </w:tr>
      <w:tr w:rsidR="00521F22" w:rsidRPr="00521F22" w14:paraId="5627732A" w14:textId="77777777" w:rsidTr="00ED1386">
        <w:trPr>
          <w:trHeight w:val="360"/>
          <w:jc w:val="center"/>
        </w:trPr>
        <w:tc>
          <w:tcPr>
            <w:tcW w:w="1980" w:type="dxa"/>
            <w:shd w:val="clear" w:color="auto" w:fill="FFFF00"/>
            <w:vAlign w:val="center"/>
          </w:tcPr>
          <w:p w14:paraId="4DBC0A7A" w14:textId="5A98F307" w:rsidR="00521F22" w:rsidRPr="00521F22" w:rsidRDefault="00521F22" w:rsidP="005E5FC9">
            <w:pPr>
              <w:pStyle w:val="ListParagraph"/>
              <w:ind w:left="0"/>
              <w:jc w:val="center"/>
              <w:rPr>
                <w:rFonts w:ascii="Times New Roman" w:hAnsi="Times New Roman" w:cs="Times New Roman"/>
                <w:sz w:val="20"/>
                <w:szCs w:val="24"/>
              </w:rPr>
            </w:pPr>
            <w:r w:rsidRPr="00521F22">
              <w:rPr>
                <w:rFonts w:ascii="Times New Roman" w:hAnsi="Times New Roman" w:cs="Times New Roman"/>
                <w:sz w:val="20"/>
                <w:szCs w:val="24"/>
              </w:rPr>
              <w:t>Medium</w:t>
            </w:r>
          </w:p>
        </w:tc>
        <w:tc>
          <w:tcPr>
            <w:tcW w:w="6480" w:type="dxa"/>
            <w:shd w:val="clear" w:color="auto" w:fill="FFFF00"/>
            <w:vAlign w:val="center"/>
          </w:tcPr>
          <w:p w14:paraId="41EACE0D" w14:textId="700940B3" w:rsidR="00521F22" w:rsidRPr="00521F22" w:rsidRDefault="00521F22" w:rsidP="008108B0">
            <w:pPr>
              <w:pStyle w:val="ListParagraph"/>
              <w:ind w:left="0"/>
              <w:jc w:val="both"/>
              <w:rPr>
                <w:rFonts w:ascii="Times New Roman" w:hAnsi="Times New Roman" w:cs="Times New Roman"/>
                <w:sz w:val="20"/>
                <w:szCs w:val="24"/>
              </w:rPr>
            </w:pPr>
            <w:r>
              <w:rPr>
                <w:rFonts w:ascii="Times New Roman" w:hAnsi="Times New Roman" w:cs="Times New Roman"/>
                <w:sz w:val="20"/>
                <w:szCs w:val="24"/>
              </w:rPr>
              <w:t>Increased monitoring of activities when resources are available.</w:t>
            </w:r>
          </w:p>
        </w:tc>
      </w:tr>
      <w:tr w:rsidR="00521F22" w:rsidRPr="00521F22" w14:paraId="315A3786" w14:textId="77777777" w:rsidTr="00ED1386">
        <w:trPr>
          <w:trHeight w:val="360"/>
          <w:jc w:val="center"/>
        </w:trPr>
        <w:tc>
          <w:tcPr>
            <w:tcW w:w="1980" w:type="dxa"/>
            <w:shd w:val="clear" w:color="auto" w:fill="FF0000"/>
            <w:vAlign w:val="center"/>
          </w:tcPr>
          <w:p w14:paraId="4279FFE1" w14:textId="2DA44EFF" w:rsidR="00521F22" w:rsidRPr="00521F22" w:rsidRDefault="00521F22" w:rsidP="005E5FC9">
            <w:pPr>
              <w:pStyle w:val="ListParagraph"/>
              <w:ind w:left="0"/>
              <w:jc w:val="center"/>
              <w:rPr>
                <w:rFonts w:ascii="Times New Roman" w:hAnsi="Times New Roman" w:cs="Times New Roman"/>
                <w:sz w:val="20"/>
                <w:szCs w:val="24"/>
              </w:rPr>
            </w:pPr>
            <w:r w:rsidRPr="00521F22">
              <w:rPr>
                <w:rFonts w:ascii="Times New Roman" w:hAnsi="Times New Roman" w:cs="Times New Roman"/>
                <w:sz w:val="20"/>
                <w:szCs w:val="24"/>
              </w:rPr>
              <w:t>High</w:t>
            </w:r>
          </w:p>
        </w:tc>
        <w:tc>
          <w:tcPr>
            <w:tcW w:w="6480" w:type="dxa"/>
            <w:shd w:val="clear" w:color="auto" w:fill="FF0000"/>
            <w:vAlign w:val="center"/>
          </w:tcPr>
          <w:p w14:paraId="5D5A2A9C" w14:textId="6A1EC027" w:rsidR="00521F22" w:rsidRPr="00521F22" w:rsidRDefault="00521F22" w:rsidP="008108B0">
            <w:pPr>
              <w:pStyle w:val="ListParagraph"/>
              <w:ind w:left="0"/>
              <w:jc w:val="both"/>
              <w:rPr>
                <w:rFonts w:ascii="Times New Roman" w:hAnsi="Times New Roman" w:cs="Times New Roman"/>
                <w:sz w:val="20"/>
                <w:szCs w:val="24"/>
              </w:rPr>
            </w:pPr>
            <w:r>
              <w:rPr>
                <w:rFonts w:ascii="Times New Roman" w:hAnsi="Times New Roman" w:cs="Times New Roman"/>
                <w:sz w:val="20"/>
                <w:szCs w:val="24"/>
              </w:rPr>
              <w:t>Priority focus of resources for continuous monitoring</w:t>
            </w:r>
            <w:r w:rsidR="00232972">
              <w:rPr>
                <w:rFonts w:ascii="Times New Roman" w:hAnsi="Times New Roman" w:cs="Times New Roman"/>
                <w:sz w:val="20"/>
                <w:szCs w:val="24"/>
              </w:rPr>
              <w:t>.</w:t>
            </w:r>
          </w:p>
        </w:tc>
      </w:tr>
      <w:tr w:rsidR="00521F22" w:rsidRPr="00521F22" w14:paraId="3999BC48" w14:textId="77777777" w:rsidTr="00ED1386">
        <w:trPr>
          <w:trHeight w:val="360"/>
          <w:jc w:val="center"/>
        </w:trPr>
        <w:tc>
          <w:tcPr>
            <w:tcW w:w="1980" w:type="dxa"/>
            <w:shd w:val="clear" w:color="auto" w:fill="FF0000"/>
            <w:vAlign w:val="center"/>
          </w:tcPr>
          <w:p w14:paraId="6D10E372" w14:textId="1C86BD2D" w:rsidR="00521F22" w:rsidRPr="00521F22" w:rsidRDefault="00521F22" w:rsidP="005E5FC9">
            <w:pPr>
              <w:pStyle w:val="ListParagraph"/>
              <w:ind w:left="0"/>
              <w:jc w:val="center"/>
              <w:rPr>
                <w:rFonts w:ascii="Times New Roman" w:hAnsi="Times New Roman" w:cs="Times New Roman"/>
                <w:sz w:val="20"/>
                <w:szCs w:val="24"/>
              </w:rPr>
            </w:pPr>
            <w:r w:rsidRPr="00521F22">
              <w:rPr>
                <w:rFonts w:ascii="Times New Roman" w:hAnsi="Times New Roman" w:cs="Times New Roman"/>
                <w:sz w:val="20"/>
                <w:szCs w:val="24"/>
              </w:rPr>
              <w:t>Very High</w:t>
            </w:r>
          </w:p>
        </w:tc>
        <w:tc>
          <w:tcPr>
            <w:tcW w:w="6480" w:type="dxa"/>
            <w:shd w:val="clear" w:color="auto" w:fill="FF0000"/>
            <w:vAlign w:val="center"/>
          </w:tcPr>
          <w:p w14:paraId="3BF28F77" w14:textId="7F8E2B06" w:rsidR="00521F22" w:rsidRPr="00521F22" w:rsidRDefault="00521F22" w:rsidP="008108B0">
            <w:pPr>
              <w:pStyle w:val="ListParagraph"/>
              <w:ind w:left="0"/>
              <w:jc w:val="both"/>
              <w:rPr>
                <w:rFonts w:ascii="Times New Roman" w:hAnsi="Times New Roman" w:cs="Times New Roman"/>
                <w:sz w:val="20"/>
                <w:szCs w:val="24"/>
              </w:rPr>
            </w:pPr>
            <w:r>
              <w:rPr>
                <w:rFonts w:ascii="Times New Roman" w:hAnsi="Times New Roman" w:cs="Times New Roman"/>
                <w:sz w:val="20"/>
                <w:szCs w:val="24"/>
              </w:rPr>
              <w:t>Set as primary focus of resources to closely monitor activities.</w:t>
            </w:r>
          </w:p>
        </w:tc>
      </w:tr>
    </w:tbl>
    <w:p w14:paraId="39FC6BAA" w14:textId="5C87ABDE" w:rsidR="008108B0" w:rsidRPr="005E5FC9" w:rsidRDefault="005E5FC9" w:rsidP="005E5FC9">
      <w:pPr>
        <w:pStyle w:val="ListParagraph"/>
        <w:spacing w:after="0"/>
        <w:ind w:left="216"/>
        <w:jc w:val="center"/>
        <w:rPr>
          <w:rFonts w:ascii="Times New Roman" w:hAnsi="Times New Roman" w:cs="Times New Roman"/>
          <w:sz w:val="18"/>
          <w:szCs w:val="24"/>
        </w:rPr>
      </w:pPr>
      <w:r w:rsidRPr="005E5FC9">
        <w:rPr>
          <w:rFonts w:ascii="Times New Roman" w:hAnsi="Times New Roman" w:cs="Times New Roman"/>
          <w:sz w:val="18"/>
          <w:szCs w:val="24"/>
        </w:rPr>
        <w:t>Fig. 4 – Resource Prioritization Guide</w:t>
      </w:r>
    </w:p>
    <w:p w14:paraId="5673673E" w14:textId="244C9EBA" w:rsidR="00521F22" w:rsidRDefault="00521F22" w:rsidP="008108B0">
      <w:pPr>
        <w:pStyle w:val="ListParagraph"/>
        <w:spacing w:after="0"/>
        <w:ind w:left="216"/>
        <w:jc w:val="both"/>
        <w:rPr>
          <w:rFonts w:ascii="Times New Roman" w:hAnsi="Times New Roman" w:cs="Times New Roman"/>
          <w:sz w:val="24"/>
          <w:szCs w:val="24"/>
        </w:rPr>
      </w:pPr>
    </w:p>
    <w:p w14:paraId="3FDC19AD" w14:textId="08B4EEFD" w:rsidR="001377D7" w:rsidRDefault="00242389" w:rsidP="001377D7">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INSIDER THREAT</w:t>
      </w:r>
      <w:r w:rsidR="00232972">
        <w:rPr>
          <w:rFonts w:ascii="Times New Roman" w:hAnsi="Times New Roman" w:cs="Times New Roman"/>
          <w:sz w:val="24"/>
          <w:szCs w:val="24"/>
        </w:rPr>
        <w:t xml:space="preserve"> INCIDENT</w:t>
      </w:r>
      <w:r w:rsidR="005331FC">
        <w:rPr>
          <w:rFonts w:ascii="Times New Roman" w:hAnsi="Times New Roman" w:cs="Times New Roman"/>
          <w:sz w:val="24"/>
          <w:szCs w:val="24"/>
        </w:rPr>
        <w:t xml:space="preserve"> RESPONSE</w:t>
      </w:r>
      <w:r w:rsidR="00A918B5">
        <w:rPr>
          <w:rFonts w:ascii="Times New Roman" w:hAnsi="Times New Roman" w:cs="Times New Roman"/>
          <w:sz w:val="24"/>
          <w:szCs w:val="24"/>
        </w:rPr>
        <w:t>.</w:t>
      </w:r>
      <w:r w:rsidR="00232972">
        <w:rPr>
          <w:rFonts w:ascii="Times New Roman" w:hAnsi="Times New Roman" w:cs="Times New Roman"/>
          <w:sz w:val="24"/>
          <w:szCs w:val="24"/>
        </w:rPr>
        <w:t xml:space="preserve"> As soon as there is an indication of an </w:t>
      </w:r>
      <w:r w:rsidR="00F17A42">
        <w:rPr>
          <w:rFonts w:ascii="Times New Roman" w:hAnsi="Times New Roman" w:cs="Times New Roman"/>
          <w:sz w:val="24"/>
          <w:szCs w:val="24"/>
        </w:rPr>
        <w:t>actual</w:t>
      </w:r>
      <w:r w:rsidR="00232972">
        <w:rPr>
          <w:rFonts w:ascii="Times New Roman" w:hAnsi="Times New Roman" w:cs="Times New Roman"/>
          <w:sz w:val="24"/>
          <w:szCs w:val="24"/>
        </w:rPr>
        <w:t xml:space="preserve"> </w:t>
      </w:r>
      <w:r>
        <w:rPr>
          <w:rFonts w:ascii="Times New Roman" w:hAnsi="Times New Roman" w:cs="Times New Roman"/>
          <w:sz w:val="24"/>
          <w:szCs w:val="24"/>
        </w:rPr>
        <w:t>Insider Threat</w:t>
      </w:r>
      <w:r w:rsidR="00232972">
        <w:rPr>
          <w:rFonts w:ascii="Times New Roman" w:hAnsi="Times New Roman" w:cs="Times New Roman"/>
          <w:sz w:val="24"/>
          <w:szCs w:val="24"/>
        </w:rPr>
        <w:t>, the ITPSO will coordinate a</w:t>
      </w:r>
      <w:r w:rsidR="00113870">
        <w:rPr>
          <w:rFonts w:ascii="Times New Roman" w:hAnsi="Times New Roman" w:cs="Times New Roman"/>
          <w:sz w:val="24"/>
          <w:szCs w:val="24"/>
        </w:rPr>
        <w:t>n Incident Response Team consisting, at a minimum, of</w:t>
      </w:r>
      <w:r w:rsidR="00232972">
        <w:rPr>
          <w:rFonts w:ascii="Times New Roman" w:hAnsi="Times New Roman" w:cs="Times New Roman"/>
          <w:sz w:val="24"/>
          <w:szCs w:val="24"/>
        </w:rPr>
        <w:t xml:space="preserve"> </w:t>
      </w:r>
      <w:r w:rsidR="00A01F0E">
        <w:rPr>
          <w:rFonts w:ascii="Times New Roman" w:hAnsi="Times New Roman" w:cs="Times New Roman"/>
          <w:sz w:val="24"/>
          <w:szCs w:val="24"/>
        </w:rPr>
        <w:t xml:space="preserve">representatives from the </w:t>
      </w:r>
      <w:r w:rsidR="00232972">
        <w:rPr>
          <w:rFonts w:ascii="Times New Roman" w:hAnsi="Times New Roman" w:cs="Times New Roman"/>
          <w:sz w:val="24"/>
          <w:szCs w:val="24"/>
        </w:rPr>
        <w:t xml:space="preserve">Human Resources, Legal, </w:t>
      </w:r>
      <w:r w:rsidR="004705C5">
        <w:rPr>
          <w:rFonts w:ascii="Times New Roman" w:hAnsi="Times New Roman" w:cs="Times New Roman"/>
          <w:sz w:val="24"/>
          <w:szCs w:val="24"/>
        </w:rPr>
        <w:t xml:space="preserve">Facility Security, </w:t>
      </w:r>
      <w:r w:rsidR="00113870">
        <w:rPr>
          <w:rFonts w:ascii="Times New Roman" w:hAnsi="Times New Roman" w:cs="Times New Roman"/>
          <w:sz w:val="24"/>
          <w:szCs w:val="24"/>
        </w:rPr>
        <w:t xml:space="preserve">and </w:t>
      </w:r>
      <w:r w:rsidR="00232972">
        <w:rPr>
          <w:rFonts w:ascii="Times New Roman" w:hAnsi="Times New Roman" w:cs="Times New Roman"/>
          <w:sz w:val="24"/>
          <w:szCs w:val="24"/>
        </w:rPr>
        <w:t>Information Technologies Departments</w:t>
      </w:r>
      <w:r w:rsidR="00113870">
        <w:rPr>
          <w:rFonts w:ascii="Times New Roman" w:hAnsi="Times New Roman" w:cs="Times New Roman"/>
          <w:sz w:val="24"/>
          <w:szCs w:val="24"/>
        </w:rPr>
        <w:t>. Additional personnel and departments will be included</w:t>
      </w:r>
      <w:r w:rsidR="005331FC">
        <w:rPr>
          <w:rFonts w:ascii="Times New Roman" w:hAnsi="Times New Roman" w:cs="Times New Roman"/>
          <w:sz w:val="24"/>
          <w:szCs w:val="24"/>
        </w:rPr>
        <w:t xml:space="preserve"> as needed,</w:t>
      </w:r>
      <w:r w:rsidR="00113870">
        <w:rPr>
          <w:rFonts w:ascii="Times New Roman" w:hAnsi="Times New Roman" w:cs="Times New Roman"/>
          <w:sz w:val="24"/>
          <w:szCs w:val="24"/>
        </w:rPr>
        <w:t xml:space="preserve"> based on a determination by the ITPSO.</w:t>
      </w:r>
      <w:r w:rsidR="00232972">
        <w:rPr>
          <w:rFonts w:ascii="Times New Roman" w:hAnsi="Times New Roman" w:cs="Times New Roman"/>
          <w:sz w:val="24"/>
          <w:szCs w:val="24"/>
        </w:rPr>
        <w:t xml:space="preserve"> </w:t>
      </w:r>
      <w:r w:rsidR="00937C2B">
        <w:rPr>
          <w:rFonts w:ascii="Times New Roman" w:hAnsi="Times New Roman" w:cs="Times New Roman"/>
          <w:sz w:val="24"/>
          <w:szCs w:val="24"/>
        </w:rPr>
        <w:t xml:space="preserve">Attachment </w:t>
      </w:r>
      <w:r w:rsidR="003C0E1B">
        <w:rPr>
          <w:rFonts w:ascii="Times New Roman" w:hAnsi="Times New Roman" w:cs="Times New Roman"/>
          <w:sz w:val="24"/>
          <w:szCs w:val="24"/>
        </w:rPr>
        <w:t>5</w:t>
      </w:r>
      <w:r w:rsidR="00EB11EE">
        <w:rPr>
          <w:rFonts w:ascii="Times New Roman" w:hAnsi="Times New Roman" w:cs="Times New Roman"/>
          <w:sz w:val="24"/>
          <w:szCs w:val="24"/>
        </w:rPr>
        <w:t xml:space="preserve"> contains a list of the primary representatives</w:t>
      </w:r>
      <w:r w:rsidR="00BE29BE">
        <w:rPr>
          <w:rFonts w:ascii="Times New Roman" w:hAnsi="Times New Roman" w:cs="Times New Roman"/>
          <w:sz w:val="24"/>
          <w:szCs w:val="24"/>
        </w:rPr>
        <w:t xml:space="preserve"> and </w:t>
      </w:r>
      <w:r w:rsidR="003C0E1B">
        <w:rPr>
          <w:rFonts w:ascii="Times New Roman" w:hAnsi="Times New Roman" w:cs="Times New Roman"/>
          <w:sz w:val="24"/>
          <w:szCs w:val="24"/>
        </w:rPr>
        <w:t xml:space="preserve">their </w:t>
      </w:r>
      <w:r w:rsidR="00BE29BE">
        <w:rPr>
          <w:rFonts w:ascii="Times New Roman" w:hAnsi="Times New Roman" w:cs="Times New Roman"/>
          <w:sz w:val="24"/>
          <w:szCs w:val="24"/>
        </w:rPr>
        <w:t>contact information</w:t>
      </w:r>
      <w:r w:rsidR="00EB11EE">
        <w:rPr>
          <w:rFonts w:ascii="Times New Roman" w:hAnsi="Times New Roman" w:cs="Times New Roman"/>
          <w:sz w:val="24"/>
          <w:szCs w:val="24"/>
        </w:rPr>
        <w:t xml:space="preserve">. </w:t>
      </w:r>
      <w:r w:rsidR="00232972">
        <w:rPr>
          <w:rFonts w:ascii="Times New Roman" w:hAnsi="Times New Roman" w:cs="Times New Roman"/>
          <w:sz w:val="24"/>
          <w:szCs w:val="24"/>
        </w:rPr>
        <w:t xml:space="preserve">The response to </w:t>
      </w:r>
      <w:r w:rsidR="00113870">
        <w:rPr>
          <w:rFonts w:ascii="Times New Roman" w:hAnsi="Times New Roman" w:cs="Times New Roman"/>
          <w:sz w:val="24"/>
          <w:szCs w:val="24"/>
        </w:rPr>
        <w:t>the threat will include four (4</w:t>
      </w:r>
      <w:r w:rsidR="00232972">
        <w:rPr>
          <w:rFonts w:ascii="Times New Roman" w:hAnsi="Times New Roman" w:cs="Times New Roman"/>
          <w:sz w:val="24"/>
          <w:szCs w:val="24"/>
        </w:rPr>
        <w:t xml:space="preserve">) phases: </w:t>
      </w:r>
      <w:r w:rsidR="00113870">
        <w:rPr>
          <w:rFonts w:ascii="Times New Roman" w:hAnsi="Times New Roman" w:cs="Times New Roman"/>
          <w:sz w:val="24"/>
          <w:szCs w:val="24"/>
        </w:rPr>
        <w:t>I</w:t>
      </w:r>
      <w:r w:rsidR="00232972">
        <w:rPr>
          <w:rFonts w:ascii="Times New Roman" w:hAnsi="Times New Roman" w:cs="Times New Roman"/>
          <w:sz w:val="24"/>
          <w:szCs w:val="24"/>
        </w:rPr>
        <w:t xml:space="preserve">nitial </w:t>
      </w:r>
      <w:r w:rsidR="00113870">
        <w:rPr>
          <w:rFonts w:ascii="Times New Roman" w:hAnsi="Times New Roman" w:cs="Times New Roman"/>
          <w:sz w:val="24"/>
          <w:szCs w:val="24"/>
        </w:rPr>
        <w:t>R</w:t>
      </w:r>
      <w:r w:rsidR="00232972">
        <w:rPr>
          <w:rFonts w:ascii="Times New Roman" w:hAnsi="Times New Roman" w:cs="Times New Roman"/>
          <w:sz w:val="24"/>
          <w:szCs w:val="24"/>
        </w:rPr>
        <w:t xml:space="preserve">esponse, </w:t>
      </w:r>
      <w:r w:rsidR="00113870">
        <w:rPr>
          <w:rFonts w:ascii="Times New Roman" w:hAnsi="Times New Roman" w:cs="Times New Roman"/>
          <w:sz w:val="24"/>
          <w:szCs w:val="24"/>
        </w:rPr>
        <w:t>Secondary Response, Formal Inquiry, and Countermeasure Implementation.</w:t>
      </w:r>
    </w:p>
    <w:p w14:paraId="21693E9C" w14:textId="77777777" w:rsidR="00232972" w:rsidRDefault="00232972" w:rsidP="00232972">
      <w:pPr>
        <w:pStyle w:val="ListParagraph"/>
        <w:spacing w:after="0"/>
        <w:ind w:left="216"/>
        <w:jc w:val="both"/>
        <w:rPr>
          <w:rFonts w:ascii="Times New Roman" w:hAnsi="Times New Roman" w:cs="Times New Roman"/>
          <w:sz w:val="24"/>
          <w:szCs w:val="24"/>
        </w:rPr>
      </w:pPr>
    </w:p>
    <w:p w14:paraId="60E3A397" w14:textId="70BECCBB" w:rsidR="00232972" w:rsidRDefault="00232972" w:rsidP="00CA693A">
      <w:pPr>
        <w:pStyle w:val="ListParagraph"/>
        <w:numPr>
          <w:ilvl w:val="2"/>
          <w:numId w:val="3"/>
        </w:numPr>
        <w:spacing w:after="0"/>
        <w:jc w:val="both"/>
        <w:rPr>
          <w:rFonts w:ascii="Times New Roman" w:hAnsi="Times New Roman" w:cs="Times New Roman"/>
          <w:sz w:val="24"/>
          <w:szCs w:val="24"/>
        </w:rPr>
      </w:pPr>
      <w:r w:rsidRPr="00101F0B">
        <w:rPr>
          <w:rFonts w:ascii="Times New Roman" w:hAnsi="Times New Roman" w:cs="Times New Roman"/>
          <w:sz w:val="24"/>
          <w:szCs w:val="24"/>
        </w:rPr>
        <w:t>INITIAL RESPONSE.</w:t>
      </w:r>
      <w:r w:rsidR="00113870" w:rsidRPr="00101F0B">
        <w:rPr>
          <w:rFonts w:ascii="Times New Roman" w:hAnsi="Times New Roman" w:cs="Times New Roman"/>
          <w:sz w:val="24"/>
          <w:szCs w:val="24"/>
        </w:rPr>
        <w:t xml:space="preserve"> The </w:t>
      </w:r>
      <w:r w:rsidR="005331FC" w:rsidRPr="00101F0B">
        <w:rPr>
          <w:rFonts w:ascii="Times New Roman" w:hAnsi="Times New Roman" w:cs="Times New Roman"/>
          <w:sz w:val="24"/>
          <w:szCs w:val="24"/>
        </w:rPr>
        <w:t xml:space="preserve">first part of the incident response is focused on stopping a potential threat from materializing or </w:t>
      </w:r>
      <w:r w:rsidR="00101F0B" w:rsidRPr="00101F0B">
        <w:rPr>
          <w:rFonts w:ascii="Times New Roman" w:hAnsi="Times New Roman" w:cs="Times New Roman"/>
          <w:sz w:val="24"/>
          <w:szCs w:val="24"/>
        </w:rPr>
        <w:t>preventing further damage from an incident that has already occurred.</w:t>
      </w:r>
    </w:p>
    <w:p w14:paraId="62C10B35" w14:textId="0633614F" w:rsidR="00101F0B" w:rsidRDefault="00101F0B" w:rsidP="00101F0B">
      <w:pPr>
        <w:spacing w:after="0"/>
        <w:jc w:val="both"/>
        <w:rPr>
          <w:rFonts w:ascii="Times New Roman" w:hAnsi="Times New Roman" w:cs="Times New Roman"/>
          <w:sz w:val="24"/>
          <w:szCs w:val="24"/>
        </w:rPr>
      </w:pPr>
    </w:p>
    <w:p w14:paraId="7C28D4F5" w14:textId="6D699D24" w:rsidR="00101F0B" w:rsidRPr="00101F0B" w:rsidRDefault="00101F0B" w:rsidP="00101F0B">
      <w:pPr>
        <w:spacing w:after="0"/>
        <w:ind w:left="432"/>
        <w:jc w:val="both"/>
        <w:rPr>
          <w:rFonts w:ascii="Times New Roman" w:hAnsi="Times New Roman" w:cs="Times New Roman"/>
          <w:sz w:val="24"/>
          <w:szCs w:val="24"/>
        </w:rPr>
      </w:pPr>
      <w:r>
        <w:rPr>
          <w:rFonts w:ascii="Times New Roman" w:hAnsi="Times New Roman" w:cs="Times New Roman"/>
          <w:sz w:val="24"/>
          <w:szCs w:val="24"/>
        </w:rPr>
        <w:t>The scope of the response will be based on the type of incident or threat.</w:t>
      </w:r>
      <w:r w:rsidR="004C6172">
        <w:rPr>
          <w:rFonts w:ascii="Times New Roman" w:hAnsi="Times New Roman" w:cs="Times New Roman"/>
          <w:sz w:val="24"/>
          <w:szCs w:val="24"/>
        </w:rPr>
        <w:t xml:space="preserve"> The first goal of the Incident Response Team is to gather, at a minimum, the following pertinent information:</w:t>
      </w:r>
    </w:p>
    <w:p w14:paraId="6565E038" w14:textId="1F8682BD" w:rsidR="00232972" w:rsidRDefault="00232972" w:rsidP="00232972">
      <w:pPr>
        <w:spacing w:after="0"/>
        <w:ind w:left="432"/>
        <w:jc w:val="both"/>
        <w:rPr>
          <w:rFonts w:ascii="Times New Roman" w:hAnsi="Times New Roman" w:cs="Times New Roman"/>
          <w:sz w:val="24"/>
          <w:szCs w:val="24"/>
        </w:rPr>
      </w:pPr>
    </w:p>
    <w:p w14:paraId="7FD80028" w14:textId="7E015292" w:rsidR="005A281D" w:rsidRDefault="00232972" w:rsidP="005A281D">
      <w:pPr>
        <w:pStyle w:val="ListParagraph"/>
        <w:numPr>
          <w:ilvl w:val="0"/>
          <w:numId w:val="10"/>
        </w:numPr>
        <w:spacing w:after="0"/>
        <w:jc w:val="both"/>
        <w:rPr>
          <w:rFonts w:ascii="Times New Roman" w:hAnsi="Times New Roman" w:cs="Times New Roman"/>
          <w:sz w:val="24"/>
          <w:szCs w:val="24"/>
        </w:rPr>
      </w:pPr>
      <w:r w:rsidRPr="005A281D">
        <w:rPr>
          <w:rFonts w:ascii="Times New Roman" w:hAnsi="Times New Roman" w:cs="Times New Roman"/>
          <w:sz w:val="24"/>
          <w:szCs w:val="24"/>
        </w:rPr>
        <w:t>De</w:t>
      </w:r>
      <w:r w:rsidR="005A281D" w:rsidRPr="005A281D">
        <w:rPr>
          <w:rFonts w:ascii="Times New Roman" w:hAnsi="Times New Roman" w:cs="Times New Roman"/>
          <w:sz w:val="24"/>
          <w:szCs w:val="24"/>
        </w:rPr>
        <w:t xml:space="preserve">termination if </w:t>
      </w:r>
      <w:r w:rsidR="00242389">
        <w:rPr>
          <w:rFonts w:ascii="Times New Roman" w:hAnsi="Times New Roman" w:cs="Times New Roman"/>
          <w:sz w:val="24"/>
          <w:szCs w:val="24"/>
        </w:rPr>
        <w:t>Insider Threat</w:t>
      </w:r>
      <w:r w:rsidR="00101F0B">
        <w:rPr>
          <w:rFonts w:ascii="Times New Roman" w:hAnsi="Times New Roman" w:cs="Times New Roman"/>
          <w:sz w:val="24"/>
          <w:szCs w:val="24"/>
        </w:rPr>
        <w:t xml:space="preserve"> is </w:t>
      </w:r>
      <w:r w:rsidR="005A281D" w:rsidRPr="005A281D">
        <w:rPr>
          <w:rFonts w:ascii="Times New Roman" w:hAnsi="Times New Roman" w:cs="Times New Roman"/>
          <w:sz w:val="24"/>
          <w:szCs w:val="24"/>
        </w:rPr>
        <w:t>Active or Passive</w:t>
      </w:r>
      <w:r w:rsidR="00101F0B">
        <w:rPr>
          <w:rFonts w:ascii="Times New Roman" w:hAnsi="Times New Roman" w:cs="Times New Roman"/>
          <w:sz w:val="24"/>
          <w:szCs w:val="24"/>
        </w:rPr>
        <w:t>.</w:t>
      </w:r>
    </w:p>
    <w:p w14:paraId="173AA260" w14:textId="1C83ED1B" w:rsidR="00101F0B" w:rsidRDefault="00101F0B" w:rsidP="005A281D">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Identify what information or resources are affected.</w:t>
      </w:r>
    </w:p>
    <w:p w14:paraId="26351563" w14:textId="0C2BD7FD" w:rsidR="005A281D" w:rsidRDefault="00101F0B" w:rsidP="005A281D">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Identify what notifications are required</w:t>
      </w:r>
      <w:r w:rsidR="005A281D">
        <w:rPr>
          <w:rFonts w:ascii="Times New Roman" w:hAnsi="Times New Roman" w:cs="Times New Roman"/>
          <w:sz w:val="24"/>
          <w:szCs w:val="24"/>
        </w:rPr>
        <w:t xml:space="preserve"> (internal and external)</w:t>
      </w:r>
      <w:r>
        <w:rPr>
          <w:rFonts w:ascii="Times New Roman" w:hAnsi="Times New Roman" w:cs="Times New Roman"/>
          <w:sz w:val="24"/>
          <w:szCs w:val="24"/>
        </w:rPr>
        <w:t>.</w:t>
      </w:r>
    </w:p>
    <w:p w14:paraId="0909BAB6" w14:textId="434D88A3" w:rsidR="00101F0B" w:rsidRDefault="00101F0B" w:rsidP="005A281D">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If responding to potential threat: What steps can be taken to prevent the threat.</w:t>
      </w:r>
    </w:p>
    <w:p w14:paraId="50359784" w14:textId="1BCC0B7C" w:rsidR="00113870" w:rsidRDefault="00101F0B" w:rsidP="005A281D">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If an incident has occurred: What steps can be taken</w:t>
      </w:r>
      <w:r w:rsidR="00113870">
        <w:rPr>
          <w:rFonts w:ascii="Times New Roman" w:hAnsi="Times New Roman" w:cs="Times New Roman"/>
          <w:sz w:val="24"/>
          <w:szCs w:val="24"/>
        </w:rPr>
        <w:t xml:space="preserve"> to</w:t>
      </w:r>
      <w:r>
        <w:rPr>
          <w:rFonts w:ascii="Times New Roman" w:hAnsi="Times New Roman" w:cs="Times New Roman"/>
          <w:sz w:val="24"/>
          <w:szCs w:val="24"/>
        </w:rPr>
        <w:t xml:space="preserve"> </w:t>
      </w:r>
      <w:r w:rsidR="00113870">
        <w:rPr>
          <w:rFonts w:ascii="Times New Roman" w:hAnsi="Times New Roman" w:cs="Times New Roman"/>
          <w:sz w:val="24"/>
          <w:szCs w:val="24"/>
        </w:rPr>
        <w:t>prevent further loss or damage</w:t>
      </w:r>
      <w:r>
        <w:rPr>
          <w:rFonts w:ascii="Times New Roman" w:hAnsi="Times New Roman" w:cs="Times New Roman"/>
          <w:sz w:val="24"/>
          <w:szCs w:val="24"/>
        </w:rPr>
        <w:t>.</w:t>
      </w:r>
    </w:p>
    <w:p w14:paraId="7DE1426D" w14:textId="4D4C8891" w:rsidR="00101F0B" w:rsidRDefault="00101F0B" w:rsidP="00101F0B">
      <w:pPr>
        <w:spacing w:after="0"/>
        <w:jc w:val="both"/>
        <w:rPr>
          <w:rFonts w:ascii="Times New Roman" w:hAnsi="Times New Roman" w:cs="Times New Roman"/>
          <w:sz w:val="24"/>
          <w:szCs w:val="24"/>
        </w:rPr>
      </w:pPr>
    </w:p>
    <w:p w14:paraId="0C1FFC72" w14:textId="29C26D1F" w:rsidR="00101F0B" w:rsidRPr="00101F0B" w:rsidRDefault="00101F0B" w:rsidP="00101F0B">
      <w:pPr>
        <w:spacing w:after="0"/>
        <w:ind w:left="432"/>
        <w:jc w:val="both"/>
        <w:rPr>
          <w:rFonts w:ascii="Times New Roman" w:hAnsi="Times New Roman" w:cs="Times New Roman"/>
          <w:sz w:val="24"/>
          <w:szCs w:val="24"/>
        </w:rPr>
      </w:pPr>
      <w:r>
        <w:rPr>
          <w:rFonts w:ascii="Times New Roman" w:hAnsi="Times New Roman" w:cs="Times New Roman"/>
          <w:sz w:val="24"/>
          <w:szCs w:val="24"/>
        </w:rPr>
        <w:t xml:space="preserve">Based on this information, the Incident Response Team will designate a course of action and identify required notifications. The ITPSO will </w:t>
      </w:r>
      <w:r w:rsidR="004C6172">
        <w:rPr>
          <w:rFonts w:ascii="Times New Roman" w:hAnsi="Times New Roman" w:cs="Times New Roman"/>
          <w:sz w:val="24"/>
          <w:szCs w:val="24"/>
        </w:rPr>
        <w:t>implement the plan and make notifications as necessary.</w:t>
      </w:r>
    </w:p>
    <w:p w14:paraId="76D33433" w14:textId="77777777" w:rsidR="00232972" w:rsidRPr="00232972" w:rsidRDefault="00232972" w:rsidP="00232972">
      <w:pPr>
        <w:spacing w:after="0"/>
        <w:ind w:left="432"/>
        <w:jc w:val="both"/>
        <w:rPr>
          <w:rFonts w:ascii="Times New Roman" w:hAnsi="Times New Roman" w:cs="Times New Roman"/>
          <w:sz w:val="24"/>
          <w:szCs w:val="24"/>
        </w:rPr>
      </w:pPr>
    </w:p>
    <w:p w14:paraId="3E0EDD95" w14:textId="2DCD08B7" w:rsidR="009B0DD7" w:rsidRDefault="00113870" w:rsidP="00CA693A">
      <w:pPr>
        <w:pStyle w:val="ListParagraph"/>
        <w:numPr>
          <w:ilvl w:val="2"/>
          <w:numId w:val="3"/>
        </w:numPr>
        <w:spacing w:after="0"/>
        <w:jc w:val="both"/>
        <w:rPr>
          <w:rFonts w:ascii="Times New Roman" w:hAnsi="Times New Roman" w:cs="Times New Roman"/>
          <w:sz w:val="24"/>
          <w:szCs w:val="24"/>
        </w:rPr>
      </w:pPr>
      <w:r w:rsidRPr="009B0DD7">
        <w:rPr>
          <w:rFonts w:ascii="Times New Roman" w:hAnsi="Times New Roman" w:cs="Times New Roman"/>
          <w:sz w:val="24"/>
          <w:szCs w:val="24"/>
        </w:rPr>
        <w:t>SECONDARY RESPONSE.</w:t>
      </w:r>
      <w:r w:rsidR="00A01F0E" w:rsidRPr="009B0DD7">
        <w:rPr>
          <w:rFonts w:ascii="Times New Roman" w:hAnsi="Times New Roman" w:cs="Times New Roman"/>
          <w:sz w:val="24"/>
          <w:szCs w:val="24"/>
        </w:rPr>
        <w:t xml:space="preserve"> This part of the response is fluid </w:t>
      </w:r>
      <w:r w:rsidR="00101F0B" w:rsidRPr="009B0DD7">
        <w:rPr>
          <w:rFonts w:ascii="Times New Roman" w:hAnsi="Times New Roman" w:cs="Times New Roman"/>
          <w:sz w:val="24"/>
          <w:szCs w:val="24"/>
        </w:rPr>
        <w:t>and actions to be taken will be determined by</w:t>
      </w:r>
      <w:r w:rsidR="004C6172">
        <w:rPr>
          <w:rFonts w:ascii="Times New Roman" w:hAnsi="Times New Roman" w:cs="Times New Roman"/>
          <w:sz w:val="24"/>
          <w:szCs w:val="24"/>
        </w:rPr>
        <w:t xml:space="preserve"> the ITPSO </w:t>
      </w:r>
      <w:r w:rsidR="00EB11EE">
        <w:rPr>
          <w:rFonts w:ascii="Times New Roman" w:hAnsi="Times New Roman" w:cs="Times New Roman"/>
          <w:sz w:val="24"/>
          <w:szCs w:val="24"/>
        </w:rPr>
        <w:t xml:space="preserve">and Incident Response Team </w:t>
      </w:r>
      <w:r w:rsidR="004C6172">
        <w:rPr>
          <w:rFonts w:ascii="Times New Roman" w:hAnsi="Times New Roman" w:cs="Times New Roman"/>
          <w:sz w:val="24"/>
          <w:szCs w:val="24"/>
        </w:rPr>
        <w:t>based on</w:t>
      </w:r>
      <w:r w:rsidR="00101F0B" w:rsidRPr="009B0DD7">
        <w:rPr>
          <w:rFonts w:ascii="Times New Roman" w:hAnsi="Times New Roman" w:cs="Times New Roman"/>
          <w:sz w:val="24"/>
          <w:szCs w:val="24"/>
        </w:rPr>
        <w:t xml:space="preserve"> the exact nature of the incident. </w:t>
      </w:r>
      <w:r w:rsidR="009B0DD7" w:rsidRPr="009B0DD7">
        <w:rPr>
          <w:rFonts w:ascii="Times New Roman" w:hAnsi="Times New Roman" w:cs="Times New Roman"/>
          <w:sz w:val="24"/>
          <w:szCs w:val="24"/>
        </w:rPr>
        <w:t>The goal of this stage is the complete review of the incident in order to identify the extent of damage</w:t>
      </w:r>
      <w:r w:rsidR="00EB11EE">
        <w:rPr>
          <w:rFonts w:ascii="Times New Roman" w:hAnsi="Times New Roman" w:cs="Times New Roman"/>
          <w:sz w:val="24"/>
          <w:szCs w:val="24"/>
        </w:rPr>
        <w:t xml:space="preserve">, how the damage was done, and </w:t>
      </w:r>
      <w:r w:rsidR="009B0DD7" w:rsidRPr="009B0DD7">
        <w:rPr>
          <w:rFonts w:ascii="Times New Roman" w:hAnsi="Times New Roman" w:cs="Times New Roman"/>
          <w:sz w:val="24"/>
          <w:szCs w:val="24"/>
        </w:rPr>
        <w:t>responsibility for the incident.</w:t>
      </w:r>
      <w:r w:rsidR="009B0DD7">
        <w:rPr>
          <w:rFonts w:ascii="Times New Roman" w:hAnsi="Times New Roman" w:cs="Times New Roman"/>
          <w:sz w:val="24"/>
          <w:szCs w:val="24"/>
        </w:rPr>
        <w:t xml:space="preserve"> </w:t>
      </w:r>
      <w:r w:rsidR="00101F0B" w:rsidRPr="009B0DD7">
        <w:rPr>
          <w:rFonts w:ascii="Times New Roman" w:hAnsi="Times New Roman" w:cs="Times New Roman"/>
          <w:sz w:val="24"/>
          <w:szCs w:val="24"/>
        </w:rPr>
        <w:t xml:space="preserve">Multiple actions and notifications may be required based </w:t>
      </w:r>
      <w:r w:rsidR="00A01F0E" w:rsidRPr="009B0DD7">
        <w:rPr>
          <w:rFonts w:ascii="Times New Roman" w:hAnsi="Times New Roman" w:cs="Times New Roman"/>
          <w:sz w:val="24"/>
          <w:szCs w:val="24"/>
        </w:rPr>
        <w:t>on the type of incident, information i</w:t>
      </w:r>
      <w:r w:rsidR="009B0DD7">
        <w:rPr>
          <w:rFonts w:ascii="Times New Roman" w:hAnsi="Times New Roman" w:cs="Times New Roman"/>
          <w:sz w:val="24"/>
          <w:szCs w:val="24"/>
        </w:rPr>
        <w:t>nvolved, and extent of damage</w:t>
      </w:r>
      <w:r w:rsidR="00F45E53">
        <w:rPr>
          <w:rFonts w:ascii="Times New Roman" w:hAnsi="Times New Roman" w:cs="Times New Roman"/>
          <w:sz w:val="24"/>
          <w:szCs w:val="24"/>
        </w:rPr>
        <w:t>(</w:t>
      </w:r>
      <w:r w:rsidR="009B0DD7">
        <w:rPr>
          <w:rFonts w:ascii="Times New Roman" w:hAnsi="Times New Roman" w:cs="Times New Roman"/>
          <w:sz w:val="24"/>
          <w:szCs w:val="24"/>
        </w:rPr>
        <w:t>s</w:t>
      </w:r>
      <w:r w:rsidR="00F45E53">
        <w:rPr>
          <w:rFonts w:ascii="Times New Roman" w:hAnsi="Times New Roman" w:cs="Times New Roman"/>
          <w:sz w:val="24"/>
          <w:szCs w:val="24"/>
        </w:rPr>
        <w:t>)</w:t>
      </w:r>
      <w:r w:rsidR="009B0DD7">
        <w:rPr>
          <w:rFonts w:ascii="Times New Roman" w:hAnsi="Times New Roman" w:cs="Times New Roman"/>
          <w:sz w:val="24"/>
          <w:szCs w:val="24"/>
        </w:rPr>
        <w:t>.</w:t>
      </w:r>
    </w:p>
    <w:p w14:paraId="43B2CE54" w14:textId="77777777" w:rsidR="009B0DD7" w:rsidRDefault="009B0DD7" w:rsidP="009B0DD7">
      <w:pPr>
        <w:pStyle w:val="ListParagraph"/>
        <w:spacing w:after="0"/>
        <w:ind w:left="432"/>
        <w:jc w:val="both"/>
        <w:rPr>
          <w:rFonts w:ascii="Times New Roman" w:hAnsi="Times New Roman" w:cs="Times New Roman"/>
          <w:sz w:val="24"/>
          <w:szCs w:val="24"/>
        </w:rPr>
      </w:pPr>
    </w:p>
    <w:p w14:paraId="3F752481" w14:textId="3EE84822" w:rsidR="00101F0B" w:rsidRPr="009B0DD7" w:rsidRDefault="00101F0B" w:rsidP="009B0DD7">
      <w:pPr>
        <w:pStyle w:val="ListParagraph"/>
        <w:spacing w:after="0"/>
        <w:ind w:left="432"/>
        <w:jc w:val="both"/>
        <w:rPr>
          <w:rFonts w:ascii="Times New Roman" w:hAnsi="Times New Roman" w:cs="Times New Roman"/>
          <w:sz w:val="24"/>
          <w:szCs w:val="24"/>
        </w:rPr>
      </w:pPr>
      <w:r w:rsidRPr="009B0DD7">
        <w:rPr>
          <w:rFonts w:ascii="Times New Roman" w:hAnsi="Times New Roman" w:cs="Times New Roman"/>
          <w:sz w:val="24"/>
          <w:szCs w:val="24"/>
        </w:rPr>
        <w:t xml:space="preserve">A primary </w:t>
      </w:r>
      <w:r w:rsidR="00A01F0E" w:rsidRPr="009B0DD7">
        <w:rPr>
          <w:rFonts w:ascii="Times New Roman" w:hAnsi="Times New Roman" w:cs="Times New Roman"/>
          <w:sz w:val="24"/>
          <w:szCs w:val="24"/>
        </w:rPr>
        <w:t xml:space="preserve">purpose of this stage is </w:t>
      </w:r>
      <w:r w:rsidRPr="009B0DD7">
        <w:rPr>
          <w:rFonts w:ascii="Times New Roman" w:hAnsi="Times New Roman" w:cs="Times New Roman"/>
          <w:sz w:val="24"/>
          <w:szCs w:val="24"/>
        </w:rPr>
        <w:t xml:space="preserve">the </w:t>
      </w:r>
      <w:r w:rsidR="00512BF5">
        <w:rPr>
          <w:rFonts w:ascii="Times New Roman" w:hAnsi="Times New Roman" w:cs="Times New Roman"/>
          <w:sz w:val="24"/>
          <w:szCs w:val="24"/>
        </w:rPr>
        <w:t>Company</w:t>
      </w:r>
      <w:r w:rsidR="005E389B" w:rsidRPr="009B0DD7">
        <w:rPr>
          <w:rFonts w:ascii="Times New Roman" w:hAnsi="Times New Roman" w:cs="Times New Roman"/>
          <w:sz w:val="24"/>
          <w:szCs w:val="24"/>
        </w:rPr>
        <w:t>’s</w:t>
      </w:r>
      <w:r w:rsidR="00A01F0E" w:rsidRPr="009B0DD7">
        <w:rPr>
          <w:rFonts w:ascii="Times New Roman" w:hAnsi="Times New Roman" w:cs="Times New Roman"/>
          <w:sz w:val="24"/>
          <w:szCs w:val="24"/>
        </w:rPr>
        <w:t xml:space="preserve"> coordination</w:t>
      </w:r>
      <w:r w:rsidRPr="009B0DD7">
        <w:rPr>
          <w:rFonts w:ascii="Times New Roman" w:hAnsi="Times New Roman" w:cs="Times New Roman"/>
          <w:sz w:val="24"/>
          <w:szCs w:val="24"/>
        </w:rPr>
        <w:t xml:space="preserve"> with</w:t>
      </w:r>
      <w:r w:rsidR="00A01F0E" w:rsidRPr="009B0DD7">
        <w:rPr>
          <w:rFonts w:ascii="Times New Roman" w:hAnsi="Times New Roman" w:cs="Times New Roman"/>
          <w:sz w:val="24"/>
          <w:szCs w:val="24"/>
        </w:rPr>
        <w:t xml:space="preserve"> outside agencies as required by law or regulation</w:t>
      </w:r>
      <w:r w:rsidRPr="009B0DD7">
        <w:rPr>
          <w:rFonts w:ascii="Times New Roman" w:hAnsi="Times New Roman" w:cs="Times New Roman"/>
          <w:sz w:val="24"/>
          <w:szCs w:val="24"/>
        </w:rPr>
        <w:t xml:space="preserve"> (</w:t>
      </w:r>
      <w:r w:rsidR="009B0DD7">
        <w:rPr>
          <w:rFonts w:ascii="Times New Roman" w:hAnsi="Times New Roman" w:cs="Times New Roman"/>
          <w:sz w:val="24"/>
          <w:szCs w:val="24"/>
        </w:rPr>
        <w:t>e.g. local law enforcement, the Federal Bureau of Investigation, o</w:t>
      </w:r>
      <w:r w:rsidRPr="009B0DD7">
        <w:rPr>
          <w:rFonts w:ascii="Times New Roman" w:hAnsi="Times New Roman" w:cs="Times New Roman"/>
          <w:sz w:val="24"/>
          <w:szCs w:val="24"/>
        </w:rPr>
        <w:t>r the Defense Security Service)</w:t>
      </w:r>
      <w:r w:rsidR="00A01F0E" w:rsidRPr="009B0DD7">
        <w:rPr>
          <w:rFonts w:ascii="Times New Roman" w:hAnsi="Times New Roman" w:cs="Times New Roman"/>
          <w:sz w:val="24"/>
          <w:szCs w:val="24"/>
        </w:rPr>
        <w:t>, or with 3</w:t>
      </w:r>
      <w:r w:rsidR="00A01F0E" w:rsidRPr="009B0DD7">
        <w:rPr>
          <w:rFonts w:ascii="Times New Roman" w:hAnsi="Times New Roman" w:cs="Times New Roman"/>
          <w:sz w:val="24"/>
          <w:szCs w:val="24"/>
          <w:vertAlign w:val="superscript"/>
        </w:rPr>
        <w:t>rd</w:t>
      </w:r>
      <w:r w:rsidR="00A01F0E" w:rsidRPr="009B0DD7">
        <w:rPr>
          <w:rFonts w:ascii="Times New Roman" w:hAnsi="Times New Roman" w:cs="Times New Roman"/>
          <w:sz w:val="24"/>
          <w:szCs w:val="24"/>
        </w:rPr>
        <w:t xml:space="preserve"> party specialists retained by the </w:t>
      </w:r>
      <w:r w:rsidR="00512BF5">
        <w:rPr>
          <w:rFonts w:ascii="Times New Roman" w:hAnsi="Times New Roman" w:cs="Times New Roman"/>
          <w:sz w:val="24"/>
          <w:szCs w:val="24"/>
        </w:rPr>
        <w:t>Company</w:t>
      </w:r>
      <w:r w:rsidR="005E389B" w:rsidRPr="009B0DD7">
        <w:rPr>
          <w:rFonts w:ascii="Times New Roman" w:hAnsi="Times New Roman" w:cs="Times New Roman"/>
          <w:sz w:val="24"/>
          <w:szCs w:val="24"/>
        </w:rPr>
        <w:t xml:space="preserve"> for additional investigations and forensics.</w:t>
      </w:r>
      <w:r w:rsidRPr="009B0DD7">
        <w:rPr>
          <w:rFonts w:ascii="Times New Roman" w:hAnsi="Times New Roman" w:cs="Times New Roman"/>
          <w:sz w:val="24"/>
          <w:szCs w:val="24"/>
        </w:rPr>
        <w:t xml:space="preserve"> The ITPSO will </w:t>
      </w:r>
      <w:r w:rsidR="00F75262">
        <w:rPr>
          <w:rFonts w:ascii="Times New Roman" w:hAnsi="Times New Roman" w:cs="Times New Roman"/>
          <w:sz w:val="24"/>
          <w:szCs w:val="24"/>
        </w:rPr>
        <w:t xml:space="preserve">typically </w:t>
      </w:r>
      <w:r w:rsidRPr="009B0DD7">
        <w:rPr>
          <w:rFonts w:ascii="Times New Roman" w:hAnsi="Times New Roman" w:cs="Times New Roman"/>
          <w:sz w:val="24"/>
          <w:szCs w:val="24"/>
        </w:rPr>
        <w:t xml:space="preserve">serve as the </w:t>
      </w:r>
      <w:r w:rsidR="00512BF5">
        <w:rPr>
          <w:rFonts w:ascii="Times New Roman" w:hAnsi="Times New Roman" w:cs="Times New Roman"/>
          <w:sz w:val="24"/>
          <w:szCs w:val="24"/>
        </w:rPr>
        <w:t>Company</w:t>
      </w:r>
      <w:r w:rsidRPr="009B0DD7">
        <w:rPr>
          <w:rFonts w:ascii="Times New Roman" w:hAnsi="Times New Roman" w:cs="Times New Roman"/>
          <w:sz w:val="24"/>
          <w:szCs w:val="24"/>
        </w:rPr>
        <w:t>’s central point of contact throughout the Secondary Response stage.</w:t>
      </w:r>
    </w:p>
    <w:p w14:paraId="0D8BCFE3" w14:textId="7C5875BA" w:rsidR="00113870" w:rsidRPr="00101F0B" w:rsidRDefault="00113870" w:rsidP="00101F0B">
      <w:pPr>
        <w:spacing w:after="0"/>
        <w:jc w:val="both"/>
        <w:rPr>
          <w:rFonts w:ascii="Times New Roman" w:hAnsi="Times New Roman" w:cs="Times New Roman"/>
          <w:sz w:val="24"/>
          <w:szCs w:val="24"/>
        </w:rPr>
      </w:pPr>
    </w:p>
    <w:p w14:paraId="1579F970" w14:textId="209E2E35" w:rsidR="00113870" w:rsidRDefault="00113870" w:rsidP="00232972">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FORMAL INQUIRY.</w:t>
      </w:r>
      <w:r w:rsidR="00101F0B">
        <w:rPr>
          <w:rFonts w:ascii="Times New Roman" w:hAnsi="Times New Roman" w:cs="Times New Roman"/>
          <w:sz w:val="24"/>
          <w:szCs w:val="24"/>
        </w:rPr>
        <w:t xml:space="preserve"> Upon completion of the Secondary Response, the ITPSO will </w:t>
      </w:r>
      <w:r w:rsidR="009B0DD7">
        <w:rPr>
          <w:rFonts w:ascii="Times New Roman" w:hAnsi="Times New Roman" w:cs="Times New Roman"/>
          <w:sz w:val="24"/>
          <w:szCs w:val="24"/>
        </w:rPr>
        <w:t xml:space="preserve">work with the Incident Response Team and cognizant outside agencies to </w:t>
      </w:r>
      <w:r w:rsidR="00101F0B">
        <w:rPr>
          <w:rFonts w:ascii="Times New Roman" w:hAnsi="Times New Roman" w:cs="Times New Roman"/>
          <w:sz w:val="24"/>
          <w:szCs w:val="24"/>
        </w:rPr>
        <w:t>prepare formal documentation regarding the incident.</w:t>
      </w:r>
      <w:r w:rsidR="009B0DD7">
        <w:rPr>
          <w:rFonts w:ascii="Times New Roman" w:hAnsi="Times New Roman" w:cs="Times New Roman"/>
          <w:sz w:val="24"/>
          <w:szCs w:val="24"/>
        </w:rPr>
        <w:t xml:space="preserve"> Individual interviews may be conducted by the ITSP Team to gather necessary information or to further assess additional risks associated with the incident.</w:t>
      </w:r>
    </w:p>
    <w:p w14:paraId="516EF64E" w14:textId="173B2BB3" w:rsidR="00232972" w:rsidRPr="00232972" w:rsidRDefault="00232972" w:rsidP="00232972">
      <w:pPr>
        <w:spacing w:after="0"/>
        <w:jc w:val="both"/>
        <w:rPr>
          <w:rFonts w:ascii="Times New Roman" w:hAnsi="Times New Roman" w:cs="Times New Roman"/>
          <w:sz w:val="24"/>
          <w:szCs w:val="24"/>
        </w:rPr>
      </w:pPr>
    </w:p>
    <w:p w14:paraId="274C35D7" w14:textId="18CB5937" w:rsidR="00232972" w:rsidRPr="00232972" w:rsidRDefault="00232972" w:rsidP="00232972">
      <w:pPr>
        <w:spacing w:after="0"/>
        <w:ind w:left="432"/>
        <w:jc w:val="both"/>
        <w:rPr>
          <w:rFonts w:ascii="Times New Roman" w:hAnsi="Times New Roman" w:cs="Times New Roman"/>
          <w:sz w:val="24"/>
          <w:szCs w:val="24"/>
        </w:rPr>
      </w:pPr>
      <w:r>
        <w:rPr>
          <w:rFonts w:ascii="Times New Roman" w:hAnsi="Times New Roman" w:cs="Times New Roman"/>
          <w:sz w:val="24"/>
          <w:szCs w:val="24"/>
        </w:rPr>
        <w:t>A</w:t>
      </w:r>
      <w:r w:rsidRPr="00232972">
        <w:rPr>
          <w:rFonts w:ascii="Times New Roman" w:hAnsi="Times New Roman" w:cs="Times New Roman"/>
          <w:sz w:val="24"/>
          <w:szCs w:val="24"/>
        </w:rPr>
        <w:t>t a minimum, the report will in</w:t>
      </w:r>
      <w:r>
        <w:rPr>
          <w:rFonts w:ascii="Times New Roman" w:hAnsi="Times New Roman" w:cs="Times New Roman"/>
          <w:sz w:val="24"/>
          <w:szCs w:val="24"/>
        </w:rPr>
        <w:t>clude the following information:</w:t>
      </w:r>
    </w:p>
    <w:p w14:paraId="71D10B20" w14:textId="7961C264" w:rsidR="005A281D" w:rsidRPr="005A281D" w:rsidRDefault="005A281D" w:rsidP="005A281D">
      <w:pPr>
        <w:spacing w:after="0"/>
        <w:jc w:val="both"/>
        <w:rPr>
          <w:rFonts w:ascii="Times New Roman" w:hAnsi="Times New Roman" w:cs="Times New Roman"/>
          <w:sz w:val="24"/>
          <w:szCs w:val="24"/>
        </w:rPr>
      </w:pPr>
    </w:p>
    <w:p w14:paraId="0F9E94BD" w14:textId="354A213C" w:rsidR="00232972" w:rsidRDefault="00232972" w:rsidP="005A281D">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When did the incident occur</w:t>
      </w:r>
      <w:r w:rsidR="005A281D">
        <w:rPr>
          <w:rFonts w:ascii="Times New Roman" w:hAnsi="Times New Roman" w:cs="Times New Roman"/>
          <w:sz w:val="24"/>
          <w:szCs w:val="24"/>
        </w:rPr>
        <w:t>?</w:t>
      </w:r>
    </w:p>
    <w:p w14:paraId="77E9D3A9" w14:textId="11C3BC2F" w:rsidR="005331FC" w:rsidRDefault="005331FC" w:rsidP="005A281D">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How was the incident identified?</w:t>
      </w:r>
    </w:p>
    <w:p w14:paraId="53AD9C23" w14:textId="38E0F0AF" w:rsidR="005A281D" w:rsidRDefault="005A281D" w:rsidP="005A281D">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Type of </w:t>
      </w:r>
      <w:r w:rsidR="00242389">
        <w:rPr>
          <w:rFonts w:ascii="Times New Roman" w:hAnsi="Times New Roman" w:cs="Times New Roman"/>
          <w:sz w:val="24"/>
          <w:szCs w:val="24"/>
        </w:rPr>
        <w:t>Insider Threat</w:t>
      </w:r>
      <w:r>
        <w:rPr>
          <w:rFonts w:ascii="Times New Roman" w:hAnsi="Times New Roman" w:cs="Times New Roman"/>
          <w:sz w:val="24"/>
          <w:szCs w:val="24"/>
        </w:rPr>
        <w:t>: Active or Passive?</w:t>
      </w:r>
    </w:p>
    <w:p w14:paraId="2CC85597" w14:textId="0E61B226" w:rsidR="005A281D" w:rsidRDefault="005A281D" w:rsidP="005A281D">
      <w:pPr>
        <w:pStyle w:val="ListParagraph"/>
        <w:numPr>
          <w:ilvl w:val="0"/>
          <w:numId w:val="9"/>
        </w:numPr>
        <w:spacing w:after="0"/>
        <w:jc w:val="both"/>
        <w:rPr>
          <w:rFonts w:ascii="Times New Roman" w:hAnsi="Times New Roman" w:cs="Times New Roman"/>
          <w:sz w:val="24"/>
          <w:szCs w:val="24"/>
        </w:rPr>
      </w:pPr>
      <w:r w:rsidRPr="005A281D">
        <w:rPr>
          <w:rFonts w:ascii="Times New Roman" w:hAnsi="Times New Roman" w:cs="Times New Roman"/>
          <w:sz w:val="24"/>
          <w:szCs w:val="24"/>
        </w:rPr>
        <w:t>Who was responsible for the incident?</w:t>
      </w:r>
    </w:p>
    <w:p w14:paraId="54FC0FE1" w14:textId="22E98114" w:rsidR="004756E6" w:rsidRPr="004756E6" w:rsidRDefault="004756E6" w:rsidP="004756E6">
      <w:pPr>
        <w:pStyle w:val="ListParagraph"/>
        <w:numPr>
          <w:ilvl w:val="0"/>
          <w:numId w:val="9"/>
        </w:numPr>
        <w:rPr>
          <w:rFonts w:ascii="Times New Roman" w:hAnsi="Times New Roman" w:cs="Times New Roman"/>
          <w:sz w:val="24"/>
          <w:szCs w:val="24"/>
        </w:rPr>
      </w:pPr>
      <w:r w:rsidRPr="004756E6">
        <w:rPr>
          <w:rFonts w:ascii="Times New Roman" w:hAnsi="Times New Roman" w:cs="Times New Roman"/>
          <w:sz w:val="24"/>
          <w:szCs w:val="24"/>
        </w:rPr>
        <w:t>What was the nature of the incident: Theft/Loss, Sabotage, Compromise, Fraud, other?</w:t>
      </w:r>
    </w:p>
    <w:p w14:paraId="6998494E" w14:textId="684E1795" w:rsidR="00232972" w:rsidRDefault="00113870" w:rsidP="004756E6">
      <w:pPr>
        <w:pStyle w:val="ListParagraph"/>
        <w:numPr>
          <w:ilvl w:val="1"/>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For Theft/Loss: </w:t>
      </w:r>
      <w:r w:rsidR="00232972">
        <w:rPr>
          <w:rFonts w:ascii="Times New Roman" w:hAnsi="Times New Roman" w:cs="Times New Roman"/>
          <w:sz w:val="24"/>
          <w:szCs w:val="24"/>
        </w:rPr>
        <w:t xml:space="preserve">What </w:t>
      </w:r>
      <w:r w:rsidR="00F45E53">
        <w:rPr>
          <w:rFonts w:ascii="Times New Roman" w:hAnsi="Times New Roman" w:cs="Times New Roman"/>
          <w:sz w:val="24"/>
          <w:szCs w:val="24"/>
        </w:rPr>
        <w:t>I</w:t>
      </w:r>
      <w:r w:rsidR="00232972">
        <w:rPr>
          <w:rFonts w:ascii="Times New Roman" w:hAnsi="Times New Roman" w:cs="Times New Roman"/>
          <w:sz w:val="24"/>
          <w:szCs w:val="24"/>
        </w:rPr>
        <w:t>nformation</w:t>
      </w:r>
      <w:r>
        <w:rPr>
          <w:rFonts w:ascii="Times New Roman" w:hAnsi="Times New Roman" w:cs="Times New Roman"/>
          <w:sz w:val="24"/>
          <w:szCs w:val="24"/>
        </w:rPr>
        <w:t xml:space="preserve"> or property</w:t>
      </w:r>
      <w:r w:rsidR="00232972">
        <w:rPr>
          <w:rFonts w:ascii="Times New Roman" w:hAnsi="Times New Roman" w:cs="Times New Roman"/>
          <w:sz w:val="24"/>
          <w:szCs w:val="24"/>
        </w:rPr>
        <w:t xml:space="preserve"> was </w:t>
      </w:r>
      <w:r>
        <w:rPr>
          <w:rFonts w:ascii="Times New Roman" w:hAnsi="Times New Roman" w:cs="Times New Roman"/>
          <w:sz w:val="24"/>
          <w:szCs w:val="24"/>
        </w:rPr>
        <w:t xml:space="preserve">affected and was it potentially </w:t>
      </w:r>
      <w:r w:rsidR="00232972">
        <w:rPr>
          <w:rFonts w:ascii="Times New Roman" w:hAnsi="Times New Roman" w:cs="Times New Roman"/>
          <w:sz w:val="24"/>
          <w:szCs w:val="24"/>
        </w:rPr>
        <w:t>or actually compromised</w:t>
      </w:r>
      <w:r w:rsidR="005A281D">
        <w:rPr>
          <w:rFonts w:ascii="Times New Roman" w:hAnsi="Times New Roman" w:cs="Times New Roman"/>
          <w:sz w:val="24"/>
          <w:szCs w:val="24"/>
        </w:rPr>
        <w:t>?</w:t>
      </w:r>
    </w:p>
    <w:p w14:paraId="31068C93" w14:textId="16D44046" w:rsidR="00113870" w:rsidRDefault="00113870" w:rsidP="004756E6">
      <w:pPr>
        <w:pStyle w:val="ListParagraph"/>
        <w:numPr>
          <w:ilvl w:val="1"/>
          <w:numId w:val="9"/>
        </w:numPr>
        <w:spacing w:after="0"/>
        <w:jc w:val="both"/>
        <w:rPr>
          <w:rFonts w:ascii="Times New Roman" w:hAnsi="Times New Roman" w:cs="Times New Roman"/>
          <w:sz w:val="24"/>
          <w:szCs w:val="24"/>
        </w:rPr>
      </w:pPr>
      <w:r>
        <w:rPr>
          <w:rFonts w:ascii="Times New Roman" w:hAnsi="Times New Roman" w:cs="Times New Roman"/>
          <w:sz w:val="24"/>
          <w:szCs w:val="24"/>
        </w:rPr>
        <w:t>For Sabotage: What technolo</w:t>
      </w:r>
      <w:r w:rsidR="00F45E53">
        <w:rPr>
          <w:rFonts w:ascii="Times New Roman" w:hAnsi="Times New Roman" w:cs="Times New Roman"/>
          <w:sz w:val="24"/>
          <w:szCs w:val="24"/>
        </w:rPr>
        <w:t>gies, I</w:t>
      </w:r>
      <w:r>
        <w:rPr>
          <w:rFonts w:ascii="Times New Roman" w:hAnsi="Times New Roman" w:cs="Times New Roman"/>
          <w:sz w:val="24"/>
          <w:szCs w:val="24"/>
        </w:rPr>
        <w:t xml:space="preserve">nformation, equipment, or </w:t>
      </w:r>
      <w:r w:rsidR="0055590B">
        <w:rPr>
          <w:rFonts w:ascii="Times New Roman" w:hAnsi="Times New Roman" w:cs="Times New Roman"/>
          <w:sz w:val="24"/>
          <w:szCs w:val="24"/>
        </w:rPr>
        <w:t>p</w:t>
      </w:r>
      <w:r>
        <w:rPr>
          <w:rFonts w:ascii="Times New Roman" w:hAnsi="Times New Roman" w:cs="Times New Roman"/>
          <w:sz w:val="24"/>
          <w:szCs w:val="24"/>
        </w:rPr>
        <w:t>ersonnel were affected and what is the extent of the damage?</w:t>
      </w:r>
    </w:p>
    <w:p w14:paraId="3B12C7DF" w14:textId="246186A6" w:rsidR="005E389B" w:rsidRDefault="005E389B" w:rsidP="004756E6">
      <w:pPr>
        <w:pStyle w:val="ListParagraph"/>
        <w:numPr>
          <w:ilvl w:val="1"/>
          <w:numId w:val="9"/>
        </w:numPr>
        <w:spacing w:after="0"/>
        <w:jc w:val="both"/>
        <w:rPr>
          <w:rFonts w:ascii="Times New Roman" w:hAnsi="Times New Roman" w:cs="Times New Roman"/>
          <w:sz w:val="24"/>
          <w:szCs w:val="24"/>
        </w:rPr>
      </w:pPr>
      <w:r>
        <w:rPr>
          <w:rFonts w:ascii="Times New Roman" w:hAnsi="Times New Roman" w:cs="Times New Roman"/>
          <w:sz w:val="24"/>
          <w:szCs w:val="24"/>
        </w:rPr>
        <w:t>For Compromise: What systems</w:t>
      </w:r>
      <w:r w:rsidR="004756E6">
        <w:rPr>
          <w:rFonts w:ascii="Times New Roman" w:hAnsi="Times New Roman" w:cs="Times New Roman"/>
          <w:sz w:val="24"/>
          <w:szCs w:val="24"/>
        </w:rPr>
        <w:t xml:space="preserve"> were</w:t>
      </w:r>
      <w:r>
        <w:rPr>
          <w:rFonts w:ascii="Times New Roman" w:hAnsi="Times New Roman" w:cs="Times New Roman"/>
          <w:sz w:val="24"/>
          <w:szCs w:val="24"/>
        </w:rPr>
        <w:t xml:space="preserve"> affected and how was compromise conducted?</w:t>
      </w:r>
    </w:p>
    <w:p w14:paraId="72998F8F" w14:textId="21365722" w:rsidR="00232972" w:rsidRDefault="005E389B" w:rsidP="004756E6">
      <w:pPr>
        <w:pStyle w:val="ListParagraph"/>
        <w:numPr>
          <w:ilvl w:val="1"/>
          <w:numId w:val="9"/>
        </w:numPr>
        <w:spacing w:after="0"/>
        <w:jc w:val="both"/>
        <w:rPr>
          <w:rFonts w:ascii="Times New Roman" w:hAnsi="Times New Roman" w:cs="Times New Roman"/>
          <w:sz w:val="24"/>
          <w:szCs w:val="24"/>
        </w:rPr>
      </w:pPr>
      <w:r>
        <w:rPr>
          <w:rFonts w:ascii="Times New Roman" w:hAnsi="Times New Roman" w:cs="Times New Roman"/>
          <w:sz w:val="24"/>
          <w:szCs w:val="24"/>
        </w:rPr>
        <w:t>For Other: What was the full extent of the incident and how did it occur?</w:t>
      </w:r>
    </w:p>
    <w:p w14:paraId="3CB96927" w14:textId="66BFD072" w:rsidR="009B0DD7" w:rsidRPr="005331FC" w:rsidRDefault="009B0DD7" w:rsidP="005331FC">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List of personnel, departments, and external organizations that were notified.</w:t>
      </w:r>
    </w:p>
    <w:p w14:paraId="1EB0EB38" w14:textId="3C0AC1A0" w:rsidR="005E389B" w:rsidRDefault="005331FC" w:rsidP="005A281D">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W</w:t>
      </w:r>
      <w:r w:rsidR="005E389B">
        <w:rPr>
          <w:rFonts w:ascii="Times New Roman" w:hAnsi="Times New Roman" w:cs="Times New Roman"/>
          <w:sz w:val="24"/>
          <w:szCs w:val="24"/>
        </w:rPr>
        <w:t>ere countermeasures in place to prevent the incident</w:t>
      </w:r>
      <w:r>
        <w:rPr>
          <w:rFonts w:ascii="Times New Roman" w:hAnsi="Times New Roman" w:cs="Times New Roman"/>
          <w:sz w:val="24"/>
          <w:szCs w:val="24"/>
        </w:rPr>
        <w:t>? What type? Did they fail?</w:t>
      </w:r>
    </w:p>
    <w:p w14:paraId="03B2E727" w14:textId="36551E43" w:rsidR="005331FC" w:rsidRDefault="005331FC" w:rsidP="005A281D">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What countermeasures can be implemented to prevent a similar incident?</w:t>
      </w:r>
    </w:p>
    <w:p w14:paraId="23181846" w14:textId="30A0E2EB" w:rsidR="00232972" w:rsidRDefault="00101F0B" w:rsidP="00232972">
      <w:pPr>
        <w:pStyle w:val="ListParagraph"/>
        <w:spacing w:after="0"/>
        <w:ind w:left="432"/>
        <w:jc w:val="both"/>
        <w:rPr>
          <w:rFonts w:ascii="Times New Roman" w:hAnsi="Times New Roman" w:cs="Times New Roman"/>
          <w:sz w:val="24"/>
          <w:szCs w:val="24"/>
        </w:rPr>
      </w:pPr>
      <w:r>
        <w:rPr>
          <w:rFonts w:ascii="Times New Roman" w:hAnsi="Times New Roman" w:cs="Times New Roman"/>
          <w:sz w:val="24"/>
          <w:szCs w:val="24"/>
        </w:rPr>
        <w:lastRenderedPageBreak/>
        <w:t xml:space="preserve">Additional information pertinent </w:t>
      </w:r>
      <w:r w:rsidR="009B0DD7">
        <w:rPr>
          <w:rFonts w:ascii="Times New Roman" w:hAnsi="Times New Roman" w:cs="Times New Roman"/>
          <w:sz w:val="24"/>
          <w:szCs w:val="24"/>
        </w:rPr>
        <w:t xml:space="preserve">to the incident will be included in the report. The completed </w:t>
      </w:r>
      <w:r w:rsidR="00F61588">
        <w:rPr>
          <w:rFonts w:ascii="Times New Roman" w:hAnsi="Times New Roman" w:cs="Times New Roman"/>
          <w:sz w:val="24"/>
          <w:szCs w:val="24"/>
        </w:rPr>
        <w:t xml:space="preserve">final report will be submitted to the Senior </w:t>
      </w:r>
      <w:r w:rsidR="00512BF5">
        <w:rPr>
          <w:rFonts w:ascii="Times New Roman" w:hAnsi="Times New Roman" w:cs="Times New Roman"/>
          <w:sz w:val="24"/>
          <w:szCs w:val="24"/>
        </w:rPr>
        <w:t>Company</w:t>
      </w:r>
      <w:r w:rsidR="00F61588">
        <w:rPr>
          <w:rFonts w:ascii="Times New Roman" w:hAnsi="Times New Roman" w:cs="Times New Roman"/>
          <w:sz w:val="24"/>
          <w:szCs w:val="24"/>
        </w:rPr>
        <w:t xml:space="preserve"> Official.</w:t>
      </w:r>
    </w:p>
    <w:p w14:paraId="52A59B77" w14:textId="77777777" w:rsidR="00DD1C60" w:rsidRDefault="00DD1C60" w:rsidP="00232972">
      <w:pPr>
        <w:pStyle w:val="ListParagraph"/>
        <w:spacing w:after="0"/>
        <w:ind w:left="432"/>
        <w:jc w:val="both"/>
        <w:rPr>
          <w:rFonts w:ascii="Times New Roman" w:hAnsi="Times New Roman" w:cs="Times New Roman"/>
          <w:sz w:val="24"/>
          <w:szCs w:val="24"/>
        </w:rPr>
      </w:pPr>
    </w:p>
    <w:p w14:paraId="057BB3BA" w14:textId="2FD25896" w:rsidR="00232972" w:rsidRDefault="005E389B" w:rsidP="00232972">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COUNTERMEASURE IMPLEMENTATION.</w:t>
      </w:r>
      <w:r w:rsidR="00F61588">
        <w:rPr>
          <w:rFonts w:ascii="Times New Roman" w:hAnsi="Times New Roman" w:cs="Times New Roman"/>
          <w:sz w:val="24"/>
          <w:szCs w:val="24"/>
        </w:rPr>
        <w:t xml:space="preserve"> The ITPSO will work with applicable </w:t>
      </w:r>
      <w:r w:rsidR="00512BF5">
        <w:rPr>
          <w:rFonts w:ascii="Times New Roman" w:hAnsi="Times New Roman" w:cs="Times New Roman"/>
          <w:sz w:val="24"/>
          <w:szCs w:val="24"/>
        </w:rPr>
        <w:t>Company</w:t>
      </w:r>
      <w:r w:rsidR="00F61588">
        <w:rPr>
          <w:rFonts w:ascii="Times New Roman" w:hAnsi="Times New Roman" w:cs="Times New Roman"/>
          <w:sz w:val="24"/>
          <w:szCs w:val="24"/>
        </w:rPr>
        <w:t xml:space="preserve"> departments and personnel to implement countermeasures identified in the Formal Inquiry.</w:t>
      </w:r>
    </w:p>
    <w:p w14:paraId="76B2AFFE" w14:textId="74D2C808" w:rsidR="00C06ACE" w:rsidRDefault="00C06ACE" w:rsidP="00E16501">
      <w:pPr>
        <w:spacing w:after="0"/>
        <w:jc w:val="both"/>
        <w:rPr>
          <w:rFonts w:ascii="Times New Roman" w:hAnsi="Times New Roman" w:cs="Times New Roman"/>
          <w:sz w:val="24"/>
          <w:szCs w:val="24"/>
        </w:rPr>
      </w:pPr>
    </w:p>
    <w:p w14:paraId="0595B590" w14:textId="5B630018" w:rsidR="008057B4" w:rsidRDefault="00C06ACE" w:rsidP="008057B4">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REPORTING REQUIREMENTS.</w:t>
      </w:r>
    </w:p>
    <w:p w14:paraId="00078E10" w14:textId="77777777" w:rsidR="008057B4" w:rsidRDefault="008057B4" w:rsidP="008057B4">
      <w:pPr>
        <w:pStyle w:val="ListParagraph"/>
        <w:spacing w:after="0"/>
        <w:ind w:left="0"/>
        <w:jc w:val="both"/>
        <w:rPr>
          <w:rFonts w:ascii="Times New Roman" w:hAnsi="Times New Roman" w:cs="Times New Roman"/>
          <w:sz w:val="24"/>
          <w:szCs w:val="24"/>
        </w:rPr>
      </w:pPr>
    </w:p>
    <w:p w14:paraId="59331F80" w14:textId="7BBF9F22" w:rsidR="008057B4" w:rsidRDefault="008057B4" w:rsidP="008057B4">
      <w:pPr>
        <w:pStyle w:val="ListParagraph"/>
        <w:numPr>
          <w:ilvl w:val="1"/>
          <w:numId w:val="3"/>
        </w:numPr>
        <w:spacing w:after="0"/>
        <w:jc w:val="both"/>
        <w:rPr>
          <w:rFonts w:ascii="Times New Roman" w:hAnsi="Times New Roman" w:cs="Times New Roman"/>
          <w:sz w:val="24"/>
          <w:szCs w:val="24"/>
        </w:rPr>
      </w:pPr>
      <w:r w:rsidRPr="008057B4">
        <w:rPr>
          <w:rFonts w:ascii="Times New Roman" w:hAnsi="Times New Roman" w:cs="Times New Roman"/>
          <w:sz w:val="24"/>
          <w:szCs w:val="24"/>
        </w:rPr>
        <w:t>Classified Information. Any incident which impacts U.S. Government classified information or systems will be reported to the Defense Security Service through the assigned Industrial S</w:t>
      </w:r>
      <w:r w:rsidR="00CF7DB1">
        <w:rPr>
          <w:rFonts w:ascii="Times New Roman" w:hAnsi="Times New Roman" w:cs="Times New Roman"/>
          <w:sz w:val="24"/>
          <w:szCs w:val="24"/>
        </w:rPr>
        <w:t>ecurity Representative.</w:t>
      </w:r>
    </w:p>
    <w:p w14:paraId="5569B4E2" w14:textId="77777777" w:rsidR="00CF7DB1" w:rsidRDefault="00CF7DB1" w:rsidP="00CF7DB1">
      <w:pPr>
        <w:pStyle w:val="ListParagraph"/>
        <w:spacing w:after="0"/>
        <w:ind w:left="216"/>
        <w:jc w:val="both"/>
        <w:rPr>
          <w:rFonts w:ascii="Times New Roman" w:hAnsi="Times New Roman" w:cs="Times New Roman"/>
          <w:sz w:val="24"/>
          <w:szCs w:val="24"/>
        </w:rPr>
      </w:pPr>
    </w:p>
    <w:p w14:paraId="3229DADD" w14:textId="0F5D2624" w:rsidR="00CF7DB1" w:rsidRDefault="00CF7DB1" w:rsidP="00CA693A">
      <w:pPr>
        <w:pStyle w:val="ListParagraph"/>
        <w:numPr>
          <w:ilvl w:val="1"/>
          <w:numId w:val="3"/>
        </w:numPr>
        <w:spacing w:after="0"/>
        <w:jc w:val="both"/>
        <w:rPr>
          <w:rFonts w:ascii="Times New Roman" w:hAnsi="Times New Roman" w:cs="Times New Roman"/>
          <w:sz w:val="24"/>
          <w:szCs w:val="24"/>
        </w:rPr>
      </w:pPr>
      <w:r w:rsidRPr="00CF7DB1">
        <w:rPr>
          <w:rFonts w:ascii="Times New Roman" w:hAnsi="Times New Roman" w:cs="Times New Roman"/>
          <w:sz w:val="24"/>
          <w:szCs w:val="24"/>
        </w:rPr>
        <w:t>Cleared Personnel. Information relevant to the 13 personnel security adjudicative guidelines</w:t>
      </w:r>
      <w:r>
        <w:rPr>
          <w:rFonts w:ascii="Times New Roman" w:hAnsi="Times New Roman" w:cs="Times New Roman"/>
          <w:sz w:val="24"/>
          <w:szCs w:val="24"/>
        </w:rPr>
        <w:t>,</w:t>
      </w:r>
      <w:r w:rsidRPr="00CF7DB1">
        <w:rPr>
          <w:rFonts w:ascii="Times New Roman" w:hAnsi="Times New Roman" w:cs="Times New Roman"/>
          <w:sz w:val="24"/>
          <w:szCs w:val="24"/>
        </w:rPr>
        <w:t xml:space="preserve"> that may be indicative of a potential or </w:t>
      </w:r>
      <w:r>
        <w:rPr>
          <w:rFonts w:ascii="Times New Roman" w:hAnsi="Times New Roman" w:cs="Times New Roman"/>
          <w:sz w:val="24"/>
          <w:szCs w:val="24"/>
        </w:rPr>
        <w:t xml:space="preserve">actual </w:t>
      </w:r>
      <w:r w:rsidR="00242389">
        <w:rPr>
          <w:rFonts w:ascii="Times New Roman" w:hAnsi="Times New Roman" w:cs="Times New Roman"/>
          <w:sz w:val="24"/>
          <w:szCs w:val="24"/>
        </w:rPr>
        <w:t>Insider Threat</w:t>
      </w:r>
      <w:r>
        <w:rPr>
          <w:rFonts w:ascii="Times New Roman" w:hAnsi="Times New Roman" w:cs="Times New Roman"/>
          <w:sz w:val="24"/>
          <w:szCs w:val="24"/>
        </w:rPr>
        <w:t>, will be reported to the Defense Security Service</w:t>
      </w:r>
      <w:r w:rsidRPr="00CF7DB1">
        <w:rPr>
          <w:rFonts w:ascii="Times New Roman" w:hAnsi="Times New Roman" w:cs="Times New Roman"/>
          <w:sz w:val="24"/>
          <w:szCs w:val="24"/>
        </w:rPr>
        <w:t xml:space="preserve"> </w:t>
      </w:r>
      <w:r>
        <w:rPr>
          <w:rFonts w:ascii="Times New Roman" w:hAnsi="Times New Roman" w:cs="Times New Roman"/>
          <w:sz w:val="24"/>
          <w:szCs w:val="24"/>
        </w:rPr>
        <w:t>for all</w:t>
      </w:r>
      <w:r w:rsidRPr="00CF7DB1">
        <w:rPr>
          <w:rFonts w:ascii="Times New Roman" w:hAnsi="Times New Roman" w:cs="Times New Roman"/>
          <w:sz w:val="24"/>
          <w:szCs w:val="24"/>
        </w:rPr>
        <w:t xml:space="preserve"> in</w:t>
      </w:r>
      <w:r>
        <w:rPr>
          <w:rFonts w:ascii="Times New Roman" w:hAnsi="Times New Roman" w:cs="Times New Roman"/>
          <w:sz w:val="24"/>
          <w:szCs w:val="24"/>
        </w:rPr>
        <w:t>dividuals who have</w:t>
      </w:r>
      <w:r w:rsidRPr="00CF7DB1">
        <w:rPr>
          <w:rFonts w:ascii="Times New Roman" w:hAnsi="Times New Roman" w:cs="Times New Roman"/>
          <w:sz w:val="24"/>
          <w:szCs w:val="24"/>
        </w:rPr>
        <w:t xml:space="preserve"> received a U.S.</w:t>
      </w:r>
      <w:r>
        <w:rPr>
          <w:rFonts w:ascii="Times New Roman" w:hAnsi="Times New Roman" w:cs="Times New Roman"/>
          <w:sz w:val="24"/>
          <w:szCs w:val="24"/>
        </w:rPr>
        <w:t xml:space="preserve"> Government Personnel Clearance.</w:t>
      </w:r>
    </w:p>
    <w:p w14:paraId="720514E2" w14:textId="77777777" w:rsidR="005D3073" w:rsidRPr="005D3073" w:rsidRDefault="005D3073" w:rsidP="005D3073">
      <w:pPr>
        <w:pStyle w:val="ListParagraph"/>
        <w:rPr>
          <w:rFonts w:ascii="Times New Roman" w:hAnsi="Times New Roman" w:cs="Times New Roman"/>
          <w:sz w:val="24"/>
          <w:szCs w:val="24"/>
        </w:rPr>
      </w:pPr>
    </w:p>
    <w:p w14:paraId="165FB369" w14:textId="010F0A2E" w:rsidR="00091752" w:rsidRDefault="005D3073" w:rsidP="00091752">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Actual, Probable or Possible Espionage, Sabotage, or Subversion affecting </w:t>
      </w:r>
      <w:r w:rsidR="005538E0">
        <w:rPr>
          <w:rFonts w:ascii="Times New Roman" w:hAnsi="Times New Roman" w:cs="Times New Roman"/>
          <w:sz w:val="24"/>
          <w:szCs w:val="24"/>
        </w:rPr>
        <w:t>a Cleared Facility</w:t>
      </w:r>
      <w:r>
        <w:rPr>
          <w:rFonts w:ascii="Times New Roman" w:hAnsi="Times New Roman" w:cs="Times New Roman"/>
          <w:sz w:val="24"/>
          <w:szCs w:val="24"/>
        </w:rPr>
        <w:t>. Incidents of this nature will be reported to the Federal Bureau of Investigation and the Defense Security Service.</w:t>
      </w:r>
    </w:p>
    <w:p w14:paraId="3DC82290" w14:textId="77777777" w:rsidR="00091752" w:rsidRPr="00091752" w:rsidRDefault="00091752" w:rsidP="00091752">
      <w:pPr>
        <w:pStyle w:val="ListParagraph"/>
        <w:rPr>
          <w:rFonts w:ascii="Times New Roman" w:hAnsi="Times New Roman" w:cs="Times New Roman"/>
          <w:sz w:val="24"/>
          <w:szCs w:val="24"/>
        </w:rPr>
      </w:pPr>
    </w:p>
    <w:p w14:paraId="39063265" w14:textId="31C8CA1C" w:rsidR="00091752" w:rsidRPr="00091752" w:rsidRDefault="00091752" w:rsidP="00091752">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QUALITY ASSURANCE. The Senior </w:t>
      </w:r>
      <w:r w:rsidR="00512BF5">
        <w:rPr>
          <w:rFonts w:ascii="Times New Roman" w:hAnsi="Times New Roman" w:cs="Times New Roman"/>
          <w:sz w:val="24"/>
          <w:szCs w:val="24"/>
        </w:rPr>
        <w:t>Company</w:t>
      </w:r>
      <w:r>
        <w:rPr>
          <w:rFonts w:ascii="Times New Roman" w:hAnsi="Times New Roman" w:cs="Times New Roman"/>
          <w:sz w:val="24"/>
          <w:szCs w:val="24"/>
        </w:rPr>
        <w:t xml:space="preserve"> Official </w:t>
      </w:r>
      <w:r w:rsidR="00F11261">
        <w:rPr>
          <w:rFonts w:ascii="Times New Roman" w:hAnsi="Times New Roman" w:cs="Times New Roman"/>
          <w:sz w:val="24"/>
          <w:szCs w:val="24"/>
        </w:rPr>
        <w:t>may direct any Senior Management Official to conduct quality assurance reviews or investigations into any alleged misconduct or mismanagement of the ITSP.</w:t>
      </w:r>
    </w:p>
    <w:p w14:paraId="3E9D76B1" w14:textId="77777777" w:rsidR="008057B4" w:rsidRPr="008057B4" w:rsidRDefault="008057B4" w:rsidP="008057B4">
      <w:pPr>
        <w:spacing w:after="0"/>
        <w:ind w:left="432"/>
        <w:jc w:val="both"/>
        <w:rPr>
          <w:rFonts w:ascii="Times New Roman" w:hAnsi="Times New Roman" w:cs="Times New Roman"/>
          <w:sz w:val="24"/>
          <w:szCs w:val="24"/>
        </w:rPr>
      </w:pPr>
    </w:p>
    <w:p w14:paraId="2BCE9FAF" w14:textId="77777777" w:rsidR="00B83CC7" w:rsidRDefault="00B83CC7" w:rsidP="005909CD">
      <w:pPr>
        <w:spacing w:after="0"/>
        <w:jc w:val="center"/>
        <w:rPr>
          <w:rFonts w:ascii="Times New Roman" w:hAnsi="Times New Roman" w:cs="Times New Roman"/>
          <w:sz w:val="24"/>
          <w:szCs w:val="24"/>
        </w:rPr>
      </w:pPr>
    </w:p>
    <w:p w14:paraId="56CCD188" w14:textId="77777777" w:rsidR="00B83CC7" w:rsidRDefault="00B83CC7" w:rsidP="005909CD">
      <w:pPr>
        <w:spacing w:after="0"/>
        <w:jc w:val="center"/>
        <w:rPr>
          <w:rFonts w:ascii="Times New Roman" w:hAnsi="Times New Roman" w:cs="Times New Roman"/>
          <w:sz w:val="24"/>
          <w:szCs w:val="24"/>
        </w:rPr>
      </w:pPr>
    </w:p>
    <w:p w14:paraId="339FCCAF" w14:textId="77777777" w:rsidR="00B83CC7" w:rsidRDefault="00B83CC7" w:rsidP="005909CD">
      <w:pPr>
        <w:spacing w:after="0"/>
        <w:jc w:val="center"/>
        <w:rPr>
          <w:rFonts w:ascii="Times New Roman" w:hAnsi="Times New Roman" w:cs="Times New Roman"/>
          <w:sz w:val="24"/>
          <w:szCs w:val="24"/>
        </w:rPr>
      </w:pPr>
    </w:p>
    <w:p w14:paraId="7C339BAB" w14:textId="4C15E5B5" w:rsidR="00B83CC7" w:rsidRDefault="00B83CC7" w:rsidP="005909CD">
      <w:pPr>
        <w:spacing w:after="0"/>
        <w:jc w:val="center"/>
        <w:rPr>
          <w:rFonts w:ascii="Times New Roman" w:hAnsi="Times New Roman" w:cs="Times New Roman"/>
          <w:sz w:val="24"/>
          <w:szCs w:val="24"/>
        </w:rPr>
      </w:pPr>
    </w:p>
    <w:p w14:paraId="7F1A1D41" w14:textId="58815D94" w:rsidR="003B7AEC" w:rsidRDefault="003B7AEC" w:rsidP="005909CD">
      <w:pPr>
        <w:spacing w:after="0"/>
        <w:jc w:val="center"/>
        <w:rPr>
          <w:rFonts w:ascii="Times New Roman" w:hAnsi="Times New Roman" w:cs="Times New Roman"/>
          <w:sz w:val="24"/>
          <w:szCs w:val="24"/>
        </w:rPr>
      </w:pPr>
    </w:p>
    <w:p w14:paraId="75EFD0AD" w14:textId="04ED7181" w:rsidR="003B7AEC" w:rsidRDefault="003B7AEC" w:rsidP="005909CD">
      <w:pPr>
        <w:spacing w:after="0"/>
        <w:jc w:val="center"/>
        <w:rPr>
          <w:rFonts w:ascii="Times New Roman" w:hAnsi="Times New Roman" w:cs="Times New Roman"/>
          <w:sz w:val="24"/>
          <w:szCs w:val="24"/>
        </w:rPr>
      </w:pPr>
    </w:p>
    <w:p w14:paraId="24280E00" w14:textId="25324CD6" w:rsidR="003B7AEC" w:rsidRDefault="003B7AEC" w:rsidP="005909CD">
      <w:pPr>
        <w:spacing w:after="0"/>
        <w:jc w:val="center"/>
        <w:rPr>
          <w:rFonts w:ascii="Times New Roman" w:hAnsi="Times New Roman" w:cs="Times New Roman"/>
          <w:sz w:val="24"/>
          <w:szCs w:val="24"/>
        </w:rPr>
      </w:pPr>
    </w:p>
    <w:p w14:paraId="15BA66C4" w14:textId="52897F70" w:rsidR="003B7AEC" w:rsidRDefault="003B7AEC" w:rsidP="005909CD">
      <w:pPr>
        <w:spacing w:after="0"/>
        <w:jc w:val="center"/>
        <w:rPr>
          <w:rFonts w:ascii="Times New Roman" w:hAnsi="Times New Roman" w:cs="Times New Roman"/>
          <w:sz w:val="24"/>
          <w:szCs w:val="24"/>
        </w:rPr>
      </w:pPr>
    </w:p>
    <w:p w14:paraId="7FEAD362" w14:textId="2A48715A" w:rsidR="003B7AEC" w:rsidRDefault="003B7AEC" w:rsidP="005909CD">
      <w:pPr>
        <w:spacing w:after="0"/>
        <w:jc w:val="center"/>
        <w:rPr>
          <w:rFonts w:ascii="Times New Roman" w:hAnsi="Times New Roman" w:cs="Times New Roman"/>
          <w:sz w:val="24"/>
          <w:szCs w:val="24"/>
        </w:rPr>
      </w:pPr>
    </w:p>
    <w:p w14:paraId="38315659" w14:textId="1A984561" w:rsidR="00ED1386" w:rsidRDefault="00ED1386" w:rsidP="005909CD">
      <w:pPr>
        <w:spacing w:after="0"/>
        <w:jc w:val="center"/>
        <w:rPr>
          <w:rFonts w:ascii="Times New Roman" w:hAnsi="Times New Roman" w:cs="Times New Roman"/>
          <w:sz w:val="24"/>
          <w:szCs w:val="24"/>
        </w:rPr>
      </w:pPr>
    </w:p>
    <w:p w14:paraId="5EAA4EC3" w14:textId="1ECCF00B" w:rsidR="00ED1386" w:rsidRDefault="00ED1386" w:rsidP="005909CD">
      <w:pPr>
        <w:spacing w:after="0"/>
        <w:jc w:val="center"/>
        <w:rPr>
          <w:rFonts w:ascii="Times New Roman" w:hAnsi="Times New Roman" w:cs="Times New Roman"/>
          <w:sz w:val="24"/>
          <w:szCs w:val="24"/>
        </w:rPr>
      </w:pPr>
    </w:p>
    <w:p w14:paraId="37219B02" w14:textId="77777777" w:rsidR="00ED1386" w:rsidRDefault="00ED1386" w:rsidP="005909CD">
      <w:pPr>
        <w:spacing w:after="0"/>
        <w:jc w:val="center"/>
        <w:rPr>
          <w:rFonts w:ascii="Times New Roman" w:hAnsi="Times New Roman" w:cs="Times New Roman"/>
          <w:sz w:val="24"/>
          <w:szCs w:val="24"/>
        </w:rPr>
      </w:pPr>
    </w:p>
    <w:p w14:paraId="026BFDD0" w14:textId="16FAD007" w:rsidR="003B7AEC" w:rsidRDefault="003B7AEC" w:rsidP="005909CD">
      <w:pPr>
        <w:spacing w:after="0"/>
        <w:jc w:val="center"/>
        <w:rPr>
          <w:rFonts w:ascii="Times New Roman" w:hAnsi="Times New Roman" w:cs="Times New Roman"/>
          <w:sz w:val="24"/>
          <w:szCs w:val="24"/>
        </w:rPr>
      </w:pPr>
    </w:p>
    <w:p w14:paraId="2F0B56FD" w14:textId="5A8FED90" w:rsidR="003B7AEC" w:rsidRDefault="003B7AEC" w:rsidP="005909CD">
      <w:pPr>
        <w:spacing w:after="0"/>
        <w:jc w:val="center"/>
        <w:rPr>
          <w:rFonts w:ascii="Times New Roman" w:hAnsi="Times New Roman" w:cs="Times New Roman"/>
          <w:sz w:val="24"/>
          <w:szCs w:val="24"/>
        </w:rPr>
      </w:pPr>
    </w:p>
    <w:p w14:paraId="5E998EF2" w14:textId="2E1F172E" w:rsidR="003B7AEC" w:rsidRDefault="003B7AEC" w:rsidP="005909CD">
      <w:pPr>
        <w:spacing w:after="0"/>
        <w:jc w:val="center"/>
        <w:rPr>
          <w:rFonts w:ascii="Times New Roman" w:hAnsi="Times New Roman" w:cs="Times New Roman"/>
          <w:sz w:val="24"/>
          <w:szCs w:val="24"/>
        </w:rPr>
      </w:pPr>
    </w:p>
    <w:p w14:paraId="79C90625" w14:textId="3A7754FD" w:rsidR="003B7AEC" w:rsidRDefault="003B7AEC" w:rsidP="005909CD">
      <w:pPr>
        <w:spacing w:after="0"/>
        <w:jc w:val="center"/>
        <w:rPr>
          <w:rFonts w:ascii="Times New Roman" w:hAnsi="Times New Roman" w:cs="Times New Roman"/>
          <w:sz w:val="24"/>
          <w:szCs w:val="24"/>
        </w:rPr>
      </w:pPr>
    </w:p>
    <w:p w14:paraId="334BC8BE" w14:textId="04E1A193" w:rsidR="00B83CC7" w:rsidRDefault="00B83CC7" w:rsidP="005909CD">
      <w:pPr>
        <w:spacing w:after="0"/>
        <w:jc w:val="center"/>
        <w:rPr>
          <w:rFonts w:ascii="Times New Roman" w:hAnsi="Times New Roman" w:cs="Times New Roman"/>
          <w:sz w:val="24"/>
          <w:szCs w:val="24"/>
        </w:rPr>
      </w:pPr>
    </w:p>
    <w:p w14:paraId="34839C5B" w14:textId="457B47A1" w:rsidR="0078358E" w:rsidRDefault="001377D7" w:rsidP="005909CD">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ATTACHMENT 1: </w:t>
      </w:r>
      <w:r w:rsidR="005909CD">
        <w:rPr>
          <w:rFonts w:ascii="Times New Roman" w:hAnsi="Times New Roman" w:cs="Times New Roman"/>
          <w:sz w:val="24"/>
          <w:szCs w:val="24"/>
        </w:rPr>
        <w:t>RISK CATEGORIES AND GUIDELINES</w:t>
      </w:r>
    </w:p>
    <w:p w14:paraId="6277E409" w14:textId="2C74168C" w:rsidR="005909CD" w:rsidRDefault="005909CD" w:rsidP="005909CD">
      <w:pPr>
        <w:spacing w:after="0"/>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5B9A3A6A" w14:textId="77777777" w:rsidTr="004F5FE9">
        <w:tc>
          <w:tcPr>
            <w:tcW w:w="876" w:type="dxa"/>
            <w:shd w:val="clear" w:color="auto" w:fill="F7CAAC" w:themeFill="accent2" w:themeFillTint="66"/>
          </w:tcPr>
          <w:p w14:paraId="7CBB0355"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F7CAAC" w:themeFill="accent2" w:themeFillTint="66"/>
          </w:tcPr>
          <w:p w14:paraId="2D7BC8FE"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F7CAAC" w:themeFill="accent2" w:themeFillTint="66"/>
          </w:tcPr>
          <w:p w14:paraId="00DA8E85"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2CA1439E" w14:textId="77777777" w:rsidTr="004F5FE9">
        <w:tc>
          <w:tcPr>
            <w:tcW w:w="876" w:type="dxa"/>
            <w:vMerge w:val="restart"/>
            <w:shd w:val="clear" w:color="auto" w:fill="F7CAAC" w:themeFill="accent2" w:themeFillTint="66"/>
            <w:textDirection w:val="btLr"/>
            <w:vAlign w:val="center"/>
          </w:tcPr>
          <w:p w14:paraId="46BFD3E5" w14:textId="7A9CA749" w:rsidR="005909CD" w:rsidRPr="009638B3" w:rsidRDefault="005909CD" w:rsidP="003C7B37">
            <w:pPr>
              <w:ind w:left="113" w:right="113"/>
              <w:jc w:val="center"/>
              <w:rPr>
                <w:rFonts w:ascii="Times New Roman" w:hAnsi="Times New Roman" w:cs="Times New Roman"/>
                <w:b/>
                <w:sz w:val="24"/>
                <w:szCs w:val="24"/>
              </w:rPr>
            </w:pPr>
            <w:r w:rsidRPr="009638B3">
              <w:rPr>
                <w:rFonts w:ascii="Times New Roman" w:hAnsi="Times New Roman" w:cs="Times New Roman"/>
                <w:b/>
                <w:sz w:val="20"/>
                <w:szCs w:val="24"/>
              </w:rPr>
              <w:t>Money</w:t>
            </w:r>
          </w:p>
        </w:tc>
        <w:tc>
          <w:tcPr>
            <w:tcW w:w="654" w:type="dxa"/>
            <w:shd w:val="clear" w:color="auto" w:fill="00B050"/>
          </w:tcPr>
          <w:p w14:paraId="4830BFE6"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w:t>
            </w:r>
          </w:p>
        </w:tc>
        <w:tc>
          <w:tcPr>
            <w:tcW w:w="9810" w:type="dxa"/>
            <w:shd w:val="clear" w:color="auto" w:fill="auto"/>
            <w:vAlign w:val="center"/>
          </w:tcPr>
          <w:p w14:paraId="113EADE1" w14:textId="4FB705BD"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No issues identified or any issues are effectively mitigated</w:t>
            </w:r>
            <w:r w:rsidR="00B25B08">
              <w:rPr>
                <w:rFonts w:ascii="Times New Roman" w:hAnsi="Times New Roman" w:cs="Times New Roman"/>
                <w:sz w:val="16"/>
                <w:szCs w:val="24"/>
              </w:rPr>
              <w:t>.</w:t>
            </w:r>
          </w:p>
        </w:tc>
      </w:tr>
      <w:tr w:rsidR="005909CD" w14:paraId="07C865A7" w14:textId="77777777" w:rsidTr="004F5FE9">
        <w:tc>
          <w:tcPr>
            <w:tcW w:w="876" w:type="dxa"/>
            <w:vMerge/>
          </w:tcPr>
          <w:p w14:paraId="41ABC4B0"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75A567EE"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Merge w:val="restart"/>
            <w:vAlign w:val="center"/>
          </w:tcPr>
          <w:p w14:paraId="6591070D" w14:textId="0DAD62E1"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Minimal issues, concerns, or more serious issues are partially mitigated</w:t>
            </w:r>
            <w:r w:rsidR="00B25B08">
              <w:rPr>
                <w:rFonts w:ascii="Times New Roman" w:hAnsi="Times New Roman" w:cs="Times New Roman"/>
                <w:sz w:val="16"/>
                <w:szCs w:val="24"/>
              </w:rPr>
              <w:t>.</w:t>
            </w:r>
          </w:p>
        </w:tc>
      </w:tr>
      <w:tr w:rsidR="005909CD" w14:paraId="2E3CE4A2" w14:textId="77777777" w:rsidTr="004F5FE9">
        <w:tc>
          <w:tcPr>
            <w:tcW w:w="876" w:type="dxa"/>
            <w:vMerge/>
          </w:tcPr>
          <w:p w14:paraId="2DF068AC"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7AEC6061"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Merge/>
            <w:vAlign w:val="center"/>
          </w:tcPr>
          <w:p w14:paraId="593A5788" w14:textId="77777777" w:rsidR="005909CD" w:rsidRPr="005909CD" w:rsidRDefault="005909CD" w:rsidP="003C7B37">
            <w:pPr>
              <w:jc w:val="both"/>
              <w:rPr>
                <w:rFonts w:ascii="Times New Roman" w:hAnsi="Times New Roman" w:cs="Times New Roman"/>
                <w:sz w:val="16"/>
                <w:szCs w:val="24"/>
              </w:rPr>
            </w:pPr>
          </w:p>
        </w:tc>
      </w:tr>
      <w:tr w:rsidR="005909CD" w14:paraId="2236F7DA" w14:textId="77777777" w:rsidTr="004F5FE9">
        <w:tc>
          <w:tcPr>
            <w:tcW w:w="876" w:type="dxa"/>
            <w:vMerge/>
          </w:tcPr>
          <w:p w14:paraId="711BE7BA"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5695B258"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Merge/>
            <w:vAlign w:val="center"/>
          </w:tcPr>
          <w:p w14:paraId="47E7C9D6" w14:textId="77777777" w:rsidR="005909CD" w:rsidRPr="005909CD" w:rsidRDefault="005909CD" w:rsidP="003C7B37">
            <w:pPr>
              <w:jc w:val="both"/>
              <w:rPr>
                <w:rFonts w:ascii="Times New Roman" w:hAnsi="Times New Roman" w:cs="Times New Roman"/>
                <w:sz w:val="16"/>
                <w:szCs w:val="24"/>
              </w:rPr>
            </w:pPr>
          </w:p>
        </w:tc>
      </w:tr>
      <w:tr w:rsidR="005909CD" w14:paraId="020C4637" w14:textId="77777777" w:rsidTr="004F5FE9">
        <w:tc>
          <w:tcPr>
            <w:tcW w:w="876" w:type="dxa"/>
            <w:vMerge/>
          </w:tcPr>
          <w:p w14:paraId="31CF2942"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736E9241"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Merge w:val="restart"/>
            <w:vAlign w:val="center"/>
          </w:tcPr>
          <w:p w14:paraId="73EDBA2D" w14:textId="7762DD45" w:rsidR="005909CD" w:rsidRPr="005909CD" w:rsidRDefault="00B25B08" w:rsidP="00B25B08">
            <w:pPr>
              <w:jc w:val="both"/>
              <w:rPr>
                <w:rFonts w:ascii="Times New Roman" w:hAnsi="Times New Roman" w:cs="Times New Roman"/>
                <w:sz w:val="16"/>
                <w:szCs w:val="24"/>
              </w:rPr>
            </w:pPr>
            <w:r>
              <w:rPr>
                <w:rFonts w:ascii="Times New Roman" w:hAnsi="Times New Roman" w:cs="Times New Roman"/>
                <w:sz w:val="16"/>
                <w:szCs w:val="24"/>
              </w:rPr>
              <w:t>Some issues</w:t>
            </w:r>
            <w:r w:rsidR="001B1ED0" w:rsidRPr="001B1ED0">
              <w:rPr>
                <w:rFonts w:ascii="Times New Roman" w:hAnsi="Times New Roman" w:cs="Times New Roman"/>
                <w:sz w:val="16"/>
                <w:szCs w:val="24"/>
              </w:rPr>
              <w:t xml:space="preserve"> or concerns </w:t>
            </w:r>
            <w:r>
              <w:rPr>
                <w:rFonts w:ascii="Times New Roman" w:hAnsi="Times New Roman" w:cs="Times New Roman"/>
                <w:sz w:val="16"/>
                <w:szCs w:val="24"/>
              </w:rPr>
              <w:t>affecting financial stability.</w:t>
            </w:r>
          </w:p>
        </w:tc>
      </w:tr>
      <w:tr w:rsidR="005909CD" w14:paraId="44F57C8A" w14:textId="77777777" w:rsidTr="004F5FE9">
        <w:tc>
          <w:tcPr>
            <w:tcW w:w="876" w:type="dxa"/>
            <w:vMerge/>
          </w:tcPr>
          <w:p w14:paraId="2BEE54D1"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7138AF8A"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6</w:t>
            </w:r>
          </w:p>
        </w:tc>
        <w:tc>
          <w:tcPr>
            <w:tcW w:w="9810" w:type="dxa"/>
            <w:vMerge/>
            <w:vAlign w:val="center"/>
          </w:tcPr>
          <w:p w14:paraId="26B33B45" w14:textId="77777777" w:rsidR="005909CD" w:rsidRPr="005909CD" w:rsidRDefault="005909CD" w:rsidP="003C7B37">
            <w:pPr>
              <w:jc w:val="both"/>
              <w:rPr>
                <w:rFonts w:ascii="Times New Roman" w:hAnsi="Times New Roman" w:cs="Times New Roman"/>
                <w:sz w:val="16"/>
                <w:szCs w:val="24"/>
              </w:rPr>
            </w:pPr>
          </w:p>
        </w:tc>
      </w:tr>
      <w:tr w:rsidR="005909CD" w14:paraId="38A51CF0" w14:textId="77777777" w:rsidTr="004F5FE9">
        <w:tc>
          <w:tcPr>
            <w:tcW w:w="876" w:type="dxa"/>
            <w:vMerge/>
          </w:tcPr>
          <w:p w14:paraId="18B795FF"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560225A3"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7</w:t>
            </w:r>
          </w:p>
        </w:tc>
        <w:tc>
          <w:tcPr>
            <w:tcW w:w="9810" w:type="dxa"/>
            <w:vMerge w:val="restart"/>
            <w:vAlign w:val="center"/>
          </w:tcPr>
          <w:p w14:paraId="2B6ABB6D" w14:textId="194F0E94" w:rsidR="005909CD" w:rsidRPr="005909CD" w:rsidRDefault="00D06D2F" w:rsidP="003C7B37">
            <w:pPr>
              <w:jc w:val="both"/>
              <w:rPr>
                <w:rFonts w:ascii="Times New Roman" w:hAnsi="Times New Roman" w:cs="Times New Roman"/>
                <w:sz w:val="16"/>
                <w:szCs w:val="24"/>
              </w:rPr>
            </w:pPr>
            <w:r>
              <w:rPr>
                <w:rFonts w:ascii="Times New Roman" w:hAnsi="Times New Roman" w:cs="Times New Roman"/>
                <w:sz w:val="16"/>
                <w:szCs w:val="24"/>
              </w:rPr>
              <w:t xml:space="preserve">Serious </w:t>
            </w:r>
            <w:r w:rsidR="001B1ED0" w:rsidRPr="001B1ED0">
              <w:rPr>
                <w:rFonts w:ascii="Times New Roman" w:hAnsi="Times New Roman" w:cs="Times New Roman"/>
                <w:sz w:val="16"/>
                <w:szCs w:val="24"/>
              </w:rPr>
              <w:t>issues in excess of current economic standings</w:t>
            </w:r>
            <w:r w:rsidR="00B25B08">
              <w:rPr>
                <w:rFonts w:ascii="Times New Roman" w:hAnsi="Times New Roman" w:cs="Times New Roman"/>
                <w:sz w:val="16"/>
                <w:szCs w:val="24"/>
              </w:rPr>
              <w:t>.</w:t>
            </w:r>
          </w:p>
        </w:tc>
      </w:tr>
      <w:tr w:rsidR="005909CD" w14:paraId="4FD064C1" w14:textId="77777777" w:rsidTr="004F5FE9">
        <w:tc>
          <w:tcPr>
            <w:tcW w:w="876" w:type="dxa"/>
            <w:vMerge/>
          </w:tcPr>
          <w:p w14:paraId="315402F2"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7F01DCFF"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8</w:t>
            </w:r>
          </w:p>
        </w:tc>
        <w:tc>
          <w:tcPr>
            <w:tcW w:w="9810" w:type="dxa"/>
            <w:vMerge/>
            <w:vAlign w:val="center"/>
          </w:tcPr>
          <w:p w14:paraId="05880FBC" w14:textId="77777777" w:rsidR="005909CD" w:rsidRPr="005909CD" w:rsidRDefault="005909CD" w:rsidP="003C7B37">
            <w:pPr>
              <w:jc w:val="both"/>
              <w:rPr>
                <w:rFonts w:ascii="Times New Roman" w:hAnsi="Times New Roman" w:cs="Times New Roman"/>
                <w:sz w:val="16"/>
                <w:szCs w:val="24"/>
              </w:rPr>
            </w:pPr>
          </w:p>
        </w:tc>
      </w:tr>
      <w:tr w:rsidR="005909CD" w14:paraId="1D3F74E8" w14:textId="77777777" w:rsidTr="004F5FE9">
        <w:tc>
          <w:tcPr>
            <w:tcW w:w="876" w:type="dxa"/>
            <w:vMerge/>
          </w:tcPr>
          <w:p w14:paraId="08B62891"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4F3EFE18"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9</w:t>
            </w:r>
          </w:p>
        </w:tc>
        <w:tc>
          <w:tcPr>
            <w:tcW w:w="9810" w:type="dxa"/>
            <w:vMerge/>
            <w:vAlign w:val="center"/>
          </w:tcPr>
          <w:p w14:paraId="3EA6BA22" w14:textId="77777777" w:rsidR="005909CD" w:rsidRPr="005909CD" w:rsidRDefault="005909CD" w:rsidP="003C7B37">
            <w:pPr>
              <w:jc w:val="both"/>
              <w:rPr>
                <w:rFonts w:ascii="Times New Roman" w:hAnsi="Times New Roman" w:cs="Times New Roman"/>
                <w:sz w:val="16"/>
                <w:szCs w:val="24"/>
              </w:rPr>
            </w:pPr>
          </w:p>
        </w:tc>
      </w:tr>
      <w:tr w:rsidR="005909CD" w14:paraId="7DD3526C" w14:textId="77777777" w:rsidTr="004F5FE9">
        <w:tc>
          <w:tcPr>
            <w:tcW w:w="876" w:type="dxa"/>
            <w:vMerge/>
          </w:tcPr>
          <w:p w14:paraId="2674B7DB"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66BE22A6"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10</w:t>
            </w:r>
          </w:p>
        </w:tc>
        <w:tc>
          <w:tcPr>
            <w:tcW w:w="9810" w:type="dxa"/>
            <w:vAlign w:val="center"/>
          </w:tcPr>
          <w:p w14:paraId="27442F32" w14:textId="2F18A2C4" w:rsidR="005909CD" w:rsidRPr="005909CD" w:rsidRDefault="00B25B08" w:rsidP="00B25B08">
            <w:pPr>
              <w:jc w:val="both"/>
              <w:rPr>
                <w:rFonts w:ascii="Times New Roman" w:hAnsi="Times New Roman" w:cs="Times New Roman"/>
                <w:sz w:val="16"/>
                <w:szCs w:val="24"/>
              </w:rPr>
            </w:pPr>
            <w:r>
              <w:rPr>
                <w:rFonts w:ascii="Times New Roman" w:hAnsi="Times New Roman" w:cs="Times New Roman"/>
                <w:sz w:val="16"/>
                <w:szCs w:val="24"/>
              </w:rPr>
              <w:t>Extreme issues such as</w:t>
            </w:r>
            <w:r w:rsidR="001B1ED0" w:rsidRPr="001B1ED0">
              <w:rPr>
                <w:rFonts w:ascii="Times New Roman" w:hAnsi="Times New Roman" w:cs="Times New Roman"/>
                <w:sz w:val="16"/>
                <w:szCs w:val="24"/>
              </w:rPr>
              <w:t xml:space="preserve"> foreclosures</w:t>
            </w:r>
            <w:r>
              <w:rPr>
                <w:rFonts w:ascii="Times New Roman" w:hAnsi="Times New Roman" w:cs="Times New Roman"/>
                <w:sz w:val="16"/>
                <w:szCs w:val="24"/>
              </w:rPr>
              <w:t xml:space="preserve"> or unfavorable judgments</w:t>
            </w:r>
            <w:r w:rsidR="001B1ED0" w:rsidRPr="001B1ED0">
              <w:rPr>
                <w:rFonts w:ascii="Times New Roman" w:hAnsi="Times New Roman" w:cs="Times New Roman"/>
                <w:sz w:val="16"/>
                <w:szCs w:val="24"/>
              </w:rPr>
              <w:t xml:space="preserve"> or extravagant activities far beyond current economic standing</w:t>
            </w:r>
            <w:r>
              <w:rPr>
                <w:rFonts w:ascii="Times New Roman" w:hAnsi="Times New Roman" w:cs="Times New Roman"/>
                <w:sz w:val="16"/>
                <w:szCs w:val="24"/>
              </w:rPr>
              <w:t>.</w:t>
            </w:r>
          </w:p>
        </w:tc>
      </w:tr>
    </w:tbl>
    <w:p w14:paraId="7C91B433" w14:textId="379EC35C" w:rsidR="005909CD" w:rsidRDefault="005909CD" w:rsidP="005909CD">
      <w:pPr>
        <w:spacing w:after="0"/>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3588FB3B" w14:textId="77777777" w:rsidTr="00A413E8">
        <w:tc>
          <w:tcPr>
            <w:tcW w:w="876" w:type="dxa"/>
            <w:tcBorders>
              <w:bottom w:val="single" w:sz="4" w:space="0" w:color="auto"/>
            </w:tcBorders>
            <w:shd w:val="clear" w:color="auto" w:fill="F7CAAC" w:themeFill="accent2" w:themeFillTint="66"/>
          </w:tcPr>
          <w:p w14:paraId="44526802"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tcBorders>
              <w:bottom w:val="single" w:sz="4" w:space="0" w:color="auto"/>
            </w:tcBorders>
            <w:shd w:val="clear" w:color="auto" w:fill="F7CAAC" w:themeFill="accent2" w:themeFillTint="66"/>
          </w:tcPr>
          <w:p w14:paraId="286CDE75"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tcBorders>
              <w:bottom w:val="single" w:sz="4" w:space="0" w:color="auto"/>
            </w:tcBorders>
            <w:shd w:val="clear" w:color="auto" w:fill="F7CAAC" w:themeFill="accent2" w:themeFillTint="66"/>
          </w:tcPr>
          <w:p w14:paraId="739EFE26"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45CC639A" w14:textId="77777777" w:rsidTr="00A413E8">
        <w:tc>
          <w:tcPr>
            <w:tcW w:w="87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btLr"/>
            <w:vAlign w:val="center"/>
          </w:tcPr>
          <w:p w14:paraId="631AD0FC" w14:textId="121E5097" w:rsidR="005909CD" w:rsidRPr="009638B3" w:rsidRDefault="005909CD" w:rsidP="003C7B37">
            <w:pPr>
              <w:ind w:left="113" w:right="113"/>
              <w:jc w:val="center"/>
              <w:rPr>
                <w:rFonts w:ascii="Times New Roman" w:hAnsi="Times New Roman" w:cs="Times New Roman"/>
                <w:b/>
                <w:sz w:val="24"/>
                <w:szCs w:val="24"/>
              </w:rPr>
            </w:pPr>
            <w:r w:rsidRPr="009638B3">
              <w:rPr>
                <w:rFonts w:ascii="Times New Roman" w:hAnsi="Times New Roman" w:cs="Times New Roman"/>
                <w:b/>
                <w:sz w:val="20"/>
                <w:szCs w:val="24"/>
              </w:rPr>
              <w:t>Ideology</w:t>
            </w:r>
          </w:p>
        </w:tc>
        <w:tc>
          <w:tcPr>
            <w:tcW w:w="654" w:type="dxa"/>
            <w:tcBorders>
              <w:top w:val="single" w:sz="4" w:space="0" w:color="auto"/>
              <w:left w:val="single" w:sz="4" w:space="0" w:color="auto"/>
              <w:bottom w:val="single" w:sz="4" w:space="0" w:color="auto"/>
              <w:right w:val="single" w:sz="4" w:space="0" w:color="auto"/>
            </w:tcBorders>
            <w:shd w:val="clear" w:color="auto" w:fill="00B050"/>
          </w:tcPr>
          <w:p w14:paraId="16D0497D"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w:t>
            </w:r>
          </w:p>
        </w:tc>
        <w:tc>
          <w:tcPr>
            <w:tcW w:w="9810" w:type="dxa"/>
            <w:tcBorders>
              <w:top w:val="single" w:sz="4" w:space="0" w:color="auto"/>
              <w:left w:val="single" w:sz="4" w:space="0" w:color="auto"/>
              <w:bottom w:val="single" w:sz="4" w:space="0" w:color="auto"/>
              <w:right w:val="single" w:sz="4" w:space="0" w:color="auto"/>
            </w:tcBorders>
            <w:shd w:val="clear" w:color="auto" w:fill="auto"/>
            <w:vAlign w:val="center"/>
          </w:tcPr>
          <w:p w14:paraId="4F9FF024" w14:textId="6757580F"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No issues identified or any issues are effectively mitigated</w:t>
            </w:r>
            <w:r w:rsidR="00B25B08">
              <w:rPr>
                <w:rFonts w:ascii="Times New Roman" w:hAnsi="Times New Roman" w:cs="Times New Roman"/>
                <w:sz w:val="16"/>
                <w:szCs w:val="24"/>
              </w:rPr>
              <w:t>.</w:t>
            </w:r>
          </w:p>
        </w:tc>
      </w:tr>
      <w:tr w:rsidR="005909CD" w14:paraId="4EDC60D6" w14:textId="77777777" w:rsidTr="00A413E8">
        <w:tc>
          <w:tcPr>
            <w:tcW w:w="876" w:type="dxa"/>
            <w:vMerge/>
            <w:tcBorders>
              <w:top w:val="single" w:sz="4" w:space="0" w:color="auto"/>
              <w:left w:val="single" w:sz="4" w:space="0" w:color="auto"/>
              <w:bottom w:val="single" w:sz="4" w:space="0" w:color="auto"/>
              <w:right w:val="single" w:sz="4" w:space="0" w:color="auto"/>
            </w:tcBorders>
          </w:tcPr>
          <w:p w14:paraId="4D15F292" w14:textId="77777777" w:rsidR="005909CD" w:rsidRPr="00D52A24" w:rsidRDefault="005909CD" w:rsidP="003C7B37">
            <w:pPr>
              <w:jc w:val="center"/>
              <w:rPr>
                <w:rFonts w:ascii="Times New Roman" w:hAnsi="Times New Roman" w:cs="Times New Roman"/>
                <w:sz w:val="20"/>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00B050"/>
          </w:tcPr>
          <w:p w14:paraId="5E07ACE5"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Merge w:val="restart"/>
            <w:tcBorders>
              <w:top w:val="single" w:sz="4" w:space="0" w:color="auto"/>
              <w:left w:val="single" w:sz="4" w:space="0" w:color="auto"/>
              <w:bottom w:val="single" w:sz="4" w:space="0" w:color="auto"/>
              <w:right w:val="single" w:sz="4" w:space="0" w:color="auto"/>
            </w:tcBorders>
            <w:vAlign w:val="center"/>
          </w:tcPr>
          <w:p w14:paraId="6780AF92" w14:textId="48EDD6D4"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Individual expresses some interest in certain political, religious, or personal beliefs</w:t>
            </w:r>
            <w:r w:rsidR="00B25B08">
              <w:rPr>
                <w:rFonts w:ascii="Times New Roman" w:hAnsi="Times New Roman" w:cs="Times New Roman"/>
                <w:sz w:val="16"/>
                <w:szCs w:val="24"/>
              </w:rPr>
              <w:t>.</w:t>
            </w:r>
          </w:p>
        </w:tc>
      </w:tr>
      <w:tr w:rsidR="005909CD" w14:paraId="7720027C" w14:textId="77777777" w:rsidTr="00A413E8">
        <w:tc>
          <w:tcPr>
            <w:tcW w:w="876" w:type="dxa"/>
            <w:vMerge/>
            <w:tcBorders>
              <w:top w:val="single" w:sz="4" w:space="0" w:color="auto"/>
              <w:left w:val="single" w:sz="4" w:space="0" w:color="auto"/>
              <w:bottom w:val="single" w:sz="4" w:space="0" w:color="auto"/>
              <w:right w:val="single" w:sz="4" w:space="0" w:color="auto"/>
            </w:tcBorders>
          </w:tcPr>
          <w:p w14:paraId="777BC1B0" w14:textId="77777777" w:rsidR="005909CD" w:rsidRPr="00D52A24" w:rsidRDefault="005909CD" w:rsidP="003C7B37">
            <w:pPr>
              <w:jc w:val="center"/>
              <w:rPr>
                <w:rFonts w:ascii="Times New Roman" w:hAnsi="Times New Roman" w:cs="Times New Roman"/>
                <w:sz w:val="20"/>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00B050"/>
          </w:tcPr>
          <w:p w14:paraId="61C275DF"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Merge/>
            <w:tcBorders>
              <w:top w:val="single" w:sz="4" w:space="0" w:color="auto"/>
              <w:left w:val="single" w:sz="4" w:space="0" w:color="auto"/>
              <w:bottom w:val="single" w:sz="4" w:space="0" w:color="auto"/>
              <w:right w:val="single" w:sz="4" w:space="0" w:color="auto"/>
            </w:tcBorders>
            <w:vAlign w:val="center"/>
          </w:tcPr>
          <w:p w14:paraId="7C30CC71" w14:textId="77777777" w:rsidR="005909CD" w:rsidRPr="005909CD" w:rsidRDefault="005909CD" w:rsidP="003C7B37">
            <w:pPr>
              <w:jc w:val="both"/>
              <w:rPr>
                <w:rFonts w:ascii="Times New Roman" w:hAnsi="Times New Roman" w:cs="Times New Roman"/>
                <w:sz w:val="16"/>
                <w:szCs w:val="24"/>
              </w:rPr>
            </w:pPr>
          </w:p>
        </w:tc>
      </w:tr>
      <w:tr w:rsidR="005909CD" w14:paraId="540141E3" w14:textId="77777777" w:rsidTr="00A413E8">
        <w:tc>
          <w:tcPr>
            <w:tcW w:w="876" w:type="dxa"/>
            <w:vMerge/>
            <w:tcBorders>
              <w:top w:val="single" w:sz="4" w:space="0" w:color="auto"/>
              <w:left w:val="single" w:sz="4" w:space="0" w:color="auto"/>
              <w:bottom w:val="single" w:sz="4" w:space="0" w:color="auto"/>
              <w:right w:val="single" w:sz="4" w:space="0" w:color="auto"/>
            </w:tcBorders>
          </w:tcPr>
          <w:p w14:paraId="220C3D91" w14:textId="77777777" w:rsidR="005909CD" w:rsidRPr="00D52A24" w:rsidRDefault="005909CD" w:rsidP="003C7B37">
            <w:pPr>
              <w:jc w:val="center"/>
              <w:rPr>
                <w:rFonts w:ascii="Times New Roman" w:hAnsi="Times New Roman" w:cs="Times New Roman"/>
                <w:sz w:val="20"/>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00B050"/>
          </w:tcPr>
          <w:p w14:paraId="4AA2BA8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Merge/>
            <w:tcBorders>
              <w:top w:val="single" w:sz="4" w:space="0" w:color="auto"/>
              <w:left w:val="single" w:sz="4" w:space="0" w:color="auto"/>
              <w:bottom w:val="single" w:sz="4" w:space="0" w:color="auto"/>
              <w:right w:val="single" w:sz="4" w:space="0" w:color="auto"/>
            </w:tcBorders>
            <w:vAlign w:val="center"/>
          </w:tcPr>
          <w:p w14:paraId="5FDA47CC" w14:textId="77777777" w:rsidR="005909CD" w:rsidRPr="005909CD" w:rsidRDefault="005909CD" w:rsidP="003C7B37">
            <w:pPr>
              <w:jc w:val="both"/>
              <w:rPr>
                <w:rFonts w:ascii="Times New Roman" w:hAnsi="Times New Roman" w:cs="Times New Roman"/>
                <w:sz w:val="16"/>
                <w:szCs w:val="24"/>
              </w:rPr>
            </w:pPr>
          </w:p>
        </w:tc>
      </w:tr>
      <w:tr w:rsidR="005909CD" w14:paraId="1A08C3F6" w14:textId="77777777" w:rsidTr="00A413E8">
        <w:tc>
          <w:tcPr>
            <w:tcW w:w="876" w:type="dxa"/>
            <w:vMerge/>
            <w:tcBorders>
              <w:top w:val="single" w:sz="4" w:space="0" w:color="auto"/>
              <w:left w:val="single" w:sz="4" w:space="0" w:color="auto"/>
              <w:bottom w:val="single" w:sz="4" w:space="0" w:color="auto"/>
              <w:right w:val="single" w:sz="4" w:space="0" w:color="auto"/>
            </w:tcBorders>
          </w:tcPr>
          <w:p w14:paraId="4F498711" w14:textId="77777777" w:rsidR="005909CD" w:rsidRPr="00D52A24" w:rsidRDefault="005909CD" w:rsidP="003C7B37">
            <w:pPr>
              <w:jc w:val="center"/>
              <w:rPr>
                <w:rFonts w:ascii="Times New Roman" w:hAnsi="Times New Roman" w:cs="Times New Roman"/>
                <w:sz w:val="20"/>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FF00"/>
          </w:tcPr>
          <w:p w14:paraId="52CF7CB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Merge w:val="restart"/>
            <w:tcBorders>
              <w:top w:val="single" w:sz="4" w:space="0" w:color="auto"/>
              <w:left w:val="single" w:sz="4" w:space="0" w:color="auto"/>
              <w:bottom w:val="single" w:sz="4" w:space="0" w:color="auto"/>
              <w:right w:val="single" w:sz="4" w:space="0" w:color="auto"/>
            </w:tcBorders>
            <w:vAlign w:val="center"/>
          </w:tcPr>
          <w:p w14:paraId="7CEFE3F2" w14:textId="3274E123"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Individual has strong political, religious, or personal beliefs. The force behind these beliefs is commensurate with, or slightly above, current societal standards</w:t>
            </w:r>
            <w:r w:rsidR="00B25B08">
              <w:rPr>
                <w:rFonts w:ascii="Times New Roman" w:hAnsi="Times New Roman" w:cs="Times New Roman"/>
                <w:sz w:val="16"/>
                <w:szCs w:val="24"/>
              </w:rPr>
              <w:t>.</w:t>
            </w:r>
          </w:p>
        </w:tc>
      </w:tr>
      <w:tr w:rsidR="005909CD" w14:paraId="38EDB9EF" w14:textId="77777777" w:rsidTr="00A413E8">
        <w:tc>
          <w:tcPr>
            <w:tcW w:w="876" w:type="dxa"/>
            <w:vMerge/>
            <w:tcBorders>
              <w:top w:val="single" w:sz="4" w:space="0" w:color="auto"/>
              <w:left w:val="single" w:sz="4" w:space="0" w:color="auto"/>
              <w:bottom w:val="single" w:sz="4" w:space="0" w:color="auto"/>
              <w:right w:val="single" w:sz="4" w:space="0" w:color="auto"/>
            </w:tcBorders>
          </w:tcPr>
          <w:p w14:paraId="5D527062" w14:textId="77777777" w:rsidR="005909CD" w:rsidRPr="00D52A24" w:rsidRDefault="005909CD" w:rsidP="003C7B37">
            <w:pPr>
              <w:jc w:val="center"/>
              <w:rPr>
                <w:rFonts w:ascii="Times New Roman" w:hAnsi="Times New Roman" w:cs="Times New Roman"/>
                <w:sz w:val="20"/>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FF00"/>
          </w:tcPr>
          <w:p w14:paraId="3EAE4C66"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6</w:t>
            </w:r>
          </w:p>
        </w:tc>
        <w:tc>
          <w:tcPr>
            <w:tcW w:w="9810" w:type="dxa"/>
            <w:vMerge/>
            <w:tcBorders>
              <w:top w:val="single" w:sz="4" w:space="0" w:color="auto"/>
              <w:left w:val="single" w:sz="4" w:space="0" w:color="auto"/>
              <w:bottom w:val="single" w:sz="4" w:space="0" w:color="auto"/>
              <w:right w:val="single" w:sz="4" w:space="0" w:color="auto"/>
            </w:tcBorders>
            <w:vAlign w:val="center"/>
          </w:tcPr>
          <w:p w14:paraId="3FB5B501" w14:textId="77777777" w:rsidR="005909CD" w:rsidRPr="005909CD" w:rsidRDefault="005909CD" w:rsidP="003C7B37">
            <w:pPr>
              <w:jc w:val="both"/>
              <w:rPr>
                <w:rFonts w:ascii="Times New Roman" w:hAnsi="Times New Roman" w:cs="Times New Roman"/>
                <w:sz w:val="16"/>
                <w:szCs w:val="24"/>
              </w:rPr>
            </w:pPr>
          </w:p>
        </w:tc>
      </w:tr>
      <w:tr w:rsidR="005909CD" w14:paraId="60B95B6E" w14:textId="77777777" w:rsidTr="00A413E8">
        <w:tc>
          <w:tcPr>
            <w:tcW w:w="876" w:type="dxa"/>
            <w:vMerge/>
            <w:tcBorders>
              <w:top w:val="single" w:sz="4" w:space="0" w:color="auto"/>
              <w:left w:val="single" w:sz="4" w:space="0" w:color="auto"/>
              <w:bottom w:val="single" w:sz="4" w:space="0" w:color="auto"/>
              <w:right w:val="single" w:sz="4" w:space="0" w:color="auto"/>
            </w:tcBorders>
          </w:tcPr>
          <w:p w14:paraId="1302E61C" w14:textId="77777777" w:rsidR="005909CD" w:rsidRPr="00D52A24" w:rsidRDefault="005909CD" w:rsidP="003C7B37">
            <w:pPr>
              <w:jc w:val="center"/>
              <w:rPr>
                <w:rFonts w:ascii="Times New Roman" w:hAnsi="Times New Roman" w:cs="Times New Roman"/>
                <w:sz w:val="20"/>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0000"/>
          </w:tcPr>
          <w:p w14:paraId="7142834E"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7</w:t>
            </w:r>
          </w:p>
        </w:tc>
        <w:tc>
          <w:tcPr>
            <w:tcW w:w="9810" w:type="dxa"/>
            <w:vMerge w:val="restart"/>
            <w:tcBorders>
              <w:top w:val="single" w:sz="4" w:space="0" w:color="auto"/>
              <w:left w:val="single" w:sz="4" w:space="0" w:color="auto"/>
              <w:bottom w:val="single" w:sz="4" w:space="0" w:color="auto"/>
              <w:right w:val="single" w:sz="4" w:space="0" w:color="auto"/>
            </w:tcBorders>
            <w:vAlign w:val="center"/>
          </w:tcPr>
          <w:p w14:paraId="1FB43DF3" w14:textId="114C2D5C"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Individual has very strong political, religious, or personal beliefs and has expressed that these beliefs are above other societal restrictions</w:t>
            </w:r>
            <w:r w:rsidR="00B25B08">
              <w:rPr>
                <w:rFonts w:ascii="Times New Roman" w:hAnsi="Times New Roman" w:cs="Times New Roman"/>
                <w:sz w:val="16"/>
                <w:szCs w:val="24"/>
              </w:rPr>
              <w:t>.</w:t>
            </w:r>
          </w:p>
        </w:tc>
      </w:tr>
      <w:tr w:rsidR="005909CD" w14:paraId="1916EB1C" w14:textId="77777777" w:rsidTr="00A413E8">
        <w:tc>
          <w:tcPr>
            <w:tcW w:w="876" w:type="dxa"/>
            <w:vMerge/>
            <w:tcBorders>
              <w:top w:val="single" w:sz="4" w:space="0" w:color="auto"/>
              <w:left w:val="single" w:sz="4" w:space="0" w:color="auto"/>
              <w:bottom w:val="single" w:sz="4" w:space="0" w:color="auto"/>
              <w:right w:val="single" w:sz="4" w:space="0" w:color="auto"/>
            </w:tcBorders>
          </w:tcPr>
          <w:p w14:paraId="41F58817" w14:textId="77777777" w:rsidR="005909CD" w:rsidRPr="00D52A24" w:rsidRDefault="005909CD" w:rsidP="003C7B37">
            <w:pPr>
              <w:jc w:val="center"/>
              <w:rPr>
                <w:rFonts w:ascii="Times New Roman" w:hAnsi="Times New Roman" w:cs="Times New Roman"/>
                <w:sz w:val="20"/>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0000"/>
          </w:tcPr>
          <w:p w14:paraId="0372C13C"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8</w:t>
            </w:r>
          </w:p>
        </w:tc>
        <w:tc>
          <w:tcPr>
            <w:tcW w:w="9810" w:type="dxa"/>
            <w:vMerge/>
            <w:tcBorders>
              <w:top w:val="single" w:sz="4" w:space="0" w:color="auto"/>
              <w:left w:val="single" w:sz="4" w:space="0" w:color="auto"/>
              <w:bottom w:val="single" w:sz="4" w:space="0" w:color="auto"/>
              <w:right w:val="single" w:sz="4" w:space="0" w:color="auto"/>
            </w:tcBorders>
            <w:vAlign w:val="center"/>
          </w:tcPr>
          <w:p w14:paraId="646BDD55" w14:textId="77777777" w:rsidR="005909CD" w:rsidRPr="005909CD" w:rsidRDefault="005909CD" w:rsidP="003C7B37">
            <w:pPr>
              <w:jc w:val="both"/>
              <w:rPr>
                <w:rFonts w:ascii="Times New Roman" w:hAnsi="Times New Roman" w:cs="Times New Roman"/>
                <w:sz w:val="16"/>
                <w:szCs w:val="24"/>
              </w:rPr>
            </w:pPr>
          </w:p>
        </w:tc>
      </w:tr>
      <w:tr w:rsidR="005909CD" w14:paraId="5283DC01" w14:textId="77777777" w:rsidTr="00A413E8">
        <w:tc>
          <w:tcPr>
            <w:tcW w:w="876" w:type="dxa"/>
            <w:vMerge/>
            <w:tcBorders>
              <w:top w:val="single" w:sz="4" w:space="0" w:color="auto"/>
              <w:left w:val="single" w:sz="4" w:space="0" w:color="auto"/>
              <w:bottom w:val="single" w:sz="4" w:space="0" w:color="auto"/>
              <w:right w:val="single" w:sz="4" w:space="0" w:color="auto"/>
            </w:tcBorders>
          </w:tcPr>
          <w:p w14:paraId="1F4653DC" w14:textId="77777777" w:rsidR="005909CD" w:rsidRPr="00D52A24" w:rsidRDefault="005909CD" w:rsidP="003C7B37">
            <w:pPr>
              <w:jc w:val="center"/>
              <w:rPr>
                <w:rFonts w:ascii="Times New Roman" w:hAnsi="Times New Roman" w:cs="Times New Roman"/>
                <w:sz w:val="20"/>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0000"/>
          </w:tcPr>
          <w:p w14:paraId="680BEBB9"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9</w:t>
            </w:r>
          </w:p>
        </w:tc>
        <w:tc>
          <w:tcPr>
            <w:tcW w:w="9810" w:type="dxa"/>
            <w:vMerge/>
            <w:tcBorders>
              <w:top w:val="single" w:sz="4" w:space="0" w:color="auto"/>
              <w:left w:val="single" w:sz="4" w:space="0" w:color="auto"/>
              <w:bottom w:val="single" w:sz="4" w:space="0" w:color="auto"/>
              <w:right w:val="single" w:sz="4" w:space="0" w:color="auto"/>
            </w:tcBorders>
            <w:vAlign w:val="center"/>
          </w:tcPr>
          <w:p w14:paraId="2C5EF904" w14:textId="77777777" w:rsidR="005909CD" w:rsidRPr="005909CD" w:rsidRDefault="005909CD" w:rsidP="003C7B37">
            <w:pPr>
              <w:jc w:val="both"/>
              <w:rPr>
                <w:rFonts w:ascii="Times New Roman" w:hAnsi="Times New Roman" w:cs="Times New Roman"/>
                <w:sz w:val="16"/>
                <w:szCs w:val="24"/>
              </w:rPr>
            </w:pPr>
          </w:p>
        </w:tc>
      </w:tr>
      <w:tr w:rsidR="005909CD" w14:paraId="0851286B" w14:textId="77777777" w:rsidTr="00A413E8">
        <w:tc>
          <w:tcPr>
            <w:tcW w:w="876" w:type="dxa"/>
            <w:vMerge/>
            <w:tcBorders>
              <w:top w:val="single" w:sz="4" w:space="0" w:color="auto"/>
              <w:left w:val="single" w:sz="4" w:space="0" w:color="auto"/>
              <w:bottom w:val="single" w:sz="4" w:space="0" w:color="auto"/>
              <w:right w:val="single" w:sz="4" w:space="0" w:color="auto"/>
            </w:tcBorders>
          </w:tcPr>
          <w:p w14:paraId="279BEC21" w14:textId="77777777" w:rsidR="005909CD" w:rsidRPr="00D52A24" w:rsidRDefault="005909CD" w:rsidP="003C7B37">
            <w:pPr>
              <w:jc w:val="center"/>
              <w:rPr>
                <w:rFonts w:ascii="Times New Roman" w:hAnsi="Times New Roman" w:cs="Times New Roman"/>
                <w:sz w:val="20"/>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0000"/>
          </w:tcPr>
          <w:p w14:paraId="23BE78B2"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10</w:t>
            </w:r>
          </w:p>
        </w:tc>
        <w:tc>
          <w:tcPr>
            <w:tcW w:w="9810" w:type="dxa"/>
            <w:tcBorders>
              <w:top w:val="single" w:sz="4" w:space="0" w:color="auto"/>
              <w:left w:val="single" w:sz="4" w:space="0" w:color="auto"/>
              <w:bottom w:val="single" w:sz="4" w:space="0" w:color="auto"/>
              <w:right w:val="single" w:sz="4" w:space="0" w:color="auto"/>
            </w:tcBorders>
            <w:vAlign w:val="center"/>
          </w:tcPr>
          <w:p w14:paraId="5D28FBCF" w14:textId="1C26A31C"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Has extreme political, religious, or personal beliefs above societal restrictions and actively works to promote or carry out these beliefs</w:t>
            </w:r>
            <w:r w:rsidR="00B25B08">
              <w:rPr>
                <w:rFonts w:ascii="Times New Roman" w:hAnsi="Times New Roman" w:cs="Times New Roman"/>
                <w:sz w:val="16"/>
                <w:szCs w:val="24"/>
              </w:rPr>
              <w:t>.</w:t>
            </w:r>
          </w:p>
        </w:tc>
      </w:tr>
    </w:tbl>
    <w:p w14:paraId="21DD912F" w14:textId="3957D3F7" w:rsidR="005909CD" w:rsidRPr="009D5266" w:rsidRDefault="005909CD" w:rsidP="001377D7">
      <w:pPr>
        <w:spacing w:after="0"/>
        <w:jc w:val="both"/>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2E04FC" w14:paraId="5622D357" w14:textId="77777777" w:rsidTr="004F5FE9">
        <w:tc>
          <w:tcPr>
            <w:tcW w:w="876" w:type="dxa"/>
            <w:shd w:val="clear" w:color="auto" w:fill="F7CAAC" w:themeFill="accent2" w:themeFillTint="66"/>
          </w:tcPr>
          <w:p w14:paraId="113836BF" w14:textId="77777777" w:rsidR="002E04FC" w:rsidRPr="00D52A24" w:rsidRDefault="002E04FC" w:rsidP="002E04FC">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F7CAAC" w:themeFill="accent2" w:themeFillTint="66"/>
          </w:tcPr>
          <w:p w14:paraId="34990159" w14:textId="77777777" w:rsidR="002E04FC" w:rsidRPr="00D52A24" w:rsidRDefault="002E04FC" w:rsidP="002E04FC">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F7CAAC" w:themeFill="accent2" w:themeFillTint="66"/>
          </w:tcPr>
          <w:p w14:paraId="6CD58381" w14:textId="77777777" w:rsidR="002E04FC" w:rsidRPr="00D52A24" w:rsidRDefault="002E04FC" w:rsidP="002E04FC">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2E04FC" w14:paraId="1A689003" w14:textId="77777777" w:rsidTr="004F5FE9">
        <w:tc>
          <w:tcPr>
            <w:tcW w:w="876" w:type="dxa"/>
            <w:vMerge w:val="restart"/>
            <w:shd w:val="clear" w:color="auto" w:fill="F7CAAC" w:themeFill="accent2" w:themeFillTint="66"/>
            <w:textDirection w:val="btLr"/>
            <w:vAlign w:val="center"/>
          </w:tcPr>
          <w:p w14:paraId="1112849A" w14:textId="40823765" w:rsidR="002E04FC" w:rsidRPr="009638B3" w:rsidRDefault="002E04FC" w:rsidP="002E04FC">
            <w:pPr>
              <w:ind w:left="113" w:right="113"/>
              <w:jc w:val="center"/>
              <w:rPr>
                <w:rFonts w:ascii="Times New Roman" w:hAnsi="Times New Roman" w:cs="Times New Roman"/>
                <w:b/>
                <w:sz w:val="24"/>
                <w:szCs w:val="24"/>
              </w:rPr>
            </w:pPr>
            <w:r w:rsidRPr="009638B3">
              <w:rPr>
                <w:rFonts w:ascii="Times New Roman" w:hAnsi="Times New Roman" w:cs="Times New Roman"/>
                <w:b/>
                <w:sz w:val="20"/>
                <w:szCs w:val="24"/>
              </w:rPr>
              <w:t>Conscience</w:t>
            </w:r>
          </w:p>
        </w:tc>
        <w:tc>
          <w:tcPr>
            <w:tcW w:w="654" w:type="dxa"/>
            <w:shd w:val="clear" w:color="auto" w:fill="00B050"/>
          </w:tcPr>
          <w:p w14:paraId="0E75D32D" w14:textId="77777777" w:rsidR="002E04FC" w:rsidRPr="00D52A24" w:rsidRDefault="002E04FC" w:rsidP="002E04FC">
            <w:pPr>
              <w:jc w:val="center"/>
              <w:rPr>
                <w:rFonts w:ascii="Times New Roman" w:hAnsi="Times New Roman" w:cs="Times New Roman"/>
                <w:sz w:val="20"/>
                <w:szCs w:val="24"/>
              </w:rPr>
            </w:pPr>
            <w:r>
              <w:rPr>
                <w:rFonts w:ascii="Times New Roman" w:hAnsi="Times New Roman" w:cs="Times New Roman"/>
                <w:sz w:val="20"/>
                <w:szCs w:val="24"/>
              </w:rPr>
              <w:t>1</w:t>
            </w:r>
          </w:p>
        </w:tc>
        <w:tc>
          <w:tcPr>
            <w:tcW w:w="9810" w:type="dxa"/>
            <w:shd w:val="clear" w:color="auto" w:fill="auto"/>
            <w:vAlign w:val="center"/>
          </w:tcPr>
          <w:p w14:paraId="593326E9" w14:textId="5B95C801" w:rsidR="002E04FC" w:rsidRPr="005909CD" w:rsidRDefault="005909CD" w:rsidP="002E04FC">
            <w:pPr>
              <w:jc w:val="both"/>
              <w:rPr>
                <w:rFonts w:ascii="Times New Roman" w:hAnsi="Times New Roman" w:cs="Times New Roman"/>
                <w:sz w:val="16"/>
                <w:szCs w:val="24"/>
              </w:rPr>
            </w:pPr>
            <w:r w:rsidRPr="005909CD">
              <w:rPr>
                <w:rFonts w:ascii="Times New Roman" w:hAnsi="Times New Roman" w:cs="Times New Roman"/>
                <w:sz w:val="16"/>
                <w:szCs w:val="24"/>
              </w:rPr>
              <w:t>No issues identified or any issues are effectively mitigated</w:t>
            </w:r>
            <w:r w:rsidR="00B25B08">
              <w:rPr>
                <w:rFonts w:ascii="Times New Roman" w:hAnsi="Times New Roman" w:cs="Times New Roman"/>
                <w:sz w:val="16"/>
                <w:szCs w:val="24"/>
              </w:rPr>
              <w:t>.</w:t>
            </w:r>
          </w:p>
        </w:tc>
      </w:tr>
      <w:tr w:rsidR="002E04FC" w14:paraId="156806C2" w14:textId="77777777" w:rsidTr="004F5FE9">
        <w:tc>
          <w:tcPr>
            <w:tcW w:w="876" w:type="dxa"/>
            <w:vMerge/>
          </w:tcPr>
          <w:p w14:paraId="386994FD" w14:textId="77777777" w:rsidR="002E04FC" w:rsidRPr="00D52A24" w:rsidRDefault="002E04FC" w:rsidP="002E04FC">
            <w:pPr>
              <w:jc w:val="center"/>
              <w:rPr>
                <w:rFonts w:ascii="Times New Roman" w:hAnsi="Times New Roman" w:cs="Times New Roman"/>
                <w:sz w:val="20"/>
                <w:szCs w:val="24"/>
              </w:rPr>
            </w:pPr>
          </w:p>
        </w:tc>
        <w:tc>
          <w:tcPr>
            <w:tcW w:w="654" w:type="dxa"/>
            <w:shd w:val="clear" w:color="auto" w:fill="00B050"/>
          </w:tcPr>
          <w:p w14:paraId="458575D7" w14:textId="77777777" w:rsidR="002E04FC" w:rsidRPr="00D52A24" w:rsidRDefault="002E04FC" w:rsidP="002E04FC">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Merge w:val="restart"/>
            <w:vAlign w:val="center"/>
          </w:tcPr>
          <w:p w14:paraId="2C06A155" w14:textId="7D34AFC8" w:rsidR="002E04FC" w:rsidRPr="005909CD" w:rsidRDefault="005909CD" w:rsidP="002E04FC">
            <w:pPr>
              <w:jc w:val="both"/>
              <w:rPr>
                <w:rFonts w:ascii="Times New Roman" w:hAnsi="Times New Roman" w:cs="Times New Roman"/>
                <w:sz w:val="16"/>
                <w:szCs w:val="24"/>
              </w:rPr>
            </w:pPr>
            <w:r w:rsidRPr="005909CD">
              <w:rPr>
                <w:rFonts w:ascii="Times New Roman" w:hAnsi="Times New Roman" w:cs="Times New Roman"/>
                <w:sz w:val="16"/>
                <w:szCs w:val="24"/>
              </w:rPr>
              <w:t xml:space="preserve">Has minor ethical or moral concerns regarding </w:t>
            </w:r>
            <w:r w:rsidR="00512BF5">
              <w:rPr>
                <w:rFonts w:ascii="Times New Roman" w:hAnsi="Times New Roman" w:cs="Times New Roman"/>
                <w:sz w:val="16"/>
                <w:szCs w:val="24"/>
              </w:rPr>
              <w:t>Company</w:t>
            </w:r>
            <w:r w:rsidRPr="005909CD">
              <w:rPr>
                <w:rFonts w:ascii="Times New Roman" w:hAnsi="Times New Roman" w:cs="Times New Roman"/>
                <w:sz w:val="16"/>
                <w:szCs w:val="24"/>
              </w:rPr>
              <w:t xml:space="preserve"> activities or products. Alternatively, if working on US contracts, the individual has minor ethical or moral concerns regarding US policies or activities</w:t>
            </w:r>
            <w:r w:rsidR="00B25B08">
              <w:rPr>
                <w:rFonts w:ascii="Times New Roman" w:hAnsi="Times New Roman" w:cs="Times New Roman"/>
                <w:sz w:val="16"/>
                <w:szCs w:val="24"/>
              </w:rPr>
              <w:t>.</w:t>
            </w:r>
          </w:p>
        </w:tc>
      </w:tr>
      <w:tr w:rsidR="002E04FC" w14:paraId="1289E515" w14:textId="77777777" w:rsidTr="004F5FE9">
        <w:tc>
          <w:tcPr>
            <w:tcW w:w="876" w:type="dxa"/>
            <w:vMerge/>
          </w:tcPr>
          <w:p w14:paraId="52D801E3" w14:textId="77777777" w:rsidR="002E04FC" w:rsidRPr="00D52A24" w:rsidRDefault="002E04FC" w:rsidP="002E04FC">
            <w:pPr>
              <w:jc w:val="center"/>
              <w:rPr>
                <w:rFonts w:ascii="Times New Roman" w:hAnsi="Times New Roman" w:cs="Times New Roman"/>
                <w:sz w:val="20"/>
                <w:szCs w:val="24"/>
              </w:rPr>
            </w:pPr>
          </w:p>
        </w:tc>
        <w:tc>
          <w:tcPr>
            <w:tcW w:w="654" w:type="dxa"/>
            <w:shd w:val="clear" w:color="auto" w:fill="00B050"/>
          </w:tcPr>
          <w:p w14:paraId="43CD5142" w14:textId="77777777" w:rsidR="002E04FC" w:rsidRPr="00D52A24" w:rsidRDefault="002E04FC" w:rsidP="002E04FC">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Merge/>
            <w:vAlign w:val="center"/>
          </w:tcPr>
          <w:p w14:paraId="36B32B1E" w14:textId="77777777" w:rsidR="002E04FC" w:rsidRPr="005909CD" w:rsidRDefault="002E04FC" w:rsidP="002E04FC">
            <w:pPr>
              <w:jc w:val="both"/>
              <w:rPr>
                <w:rFonts w:ascii="Times New Roman" w:hAnsi="Times New Roman" w:cs="Times New Roman"/>
                <w:sz w:val="16"/>
                <w:szCs w:val="24"/>
              </w:rPr>
            </w:pPr>
          </w:p>
        </w:tc>
      </w:tr>
      <w:tr w:rsidR="002E04FC" w14:paraId="6153201E" w14:textId="77777777" w:rsidTr="004F5FE9">
        <w:tc>
          <w:tcPr>
            <w:tcW w:w="876" w:type="dxa"/>
            <w:vMerge/>
          </w:tcPr>
          <w:p w14:paraId="4F261F89" w14:textId="77777777" w:rsidR="002E04FC" w:rsidRPr="00D52A24" w:rsidRDefault="002E04FC" w:rsidP="002E04FC">
            <w:pPr>
              <w:jc w:val="center"/>
              <w:rPr>
                <w:rFonts w:ascii="Times New Roman" w:hAnsi="Times New Roman" w:cs="Times New Roman"/>
                <w:sz w:val="20"/>
                <w:szCs w:val="24"/>
              </w:rPr>
            </w:pPr>
          </w:p>
        </w:tc>
        <w:tc>
          <w:tcPr>
            <w:tcW w:w="654" w:type="dxa"/>
            <w:shd w:val="clear" w:color="auto" w:fill="00B050"/>
          </w:tcPr>
          <w:p w14:paraId="04949A7F" w14:textId="77777777" w:rsidR="002E04FC" w:rsidRPr="00D52A24" w:rsidRDefault="002E04FC" w:rsidP="002E04FC">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Merge/>
            <w:vAlign w:val="center"/>
          </w:tcPr>
          <w:p w14:paraId="53F7B7CD" w14:textId="77777777" w:rsidR="002E04FC" w:rsidRPr="005909CD" w:rsidRDefault="002E04FC" w:rsidP="002E04FC">
            <w:pPr>
              <w:jc w:val="both"/>
              <w:rPr>
                <w:rFonts w:ascii="Times New Roman" w:hAnsi="Times New Roman" w:cs="Times New Roman"/>
                <w:sz w:val="16"/>
                <w:szCs w:val="24"/>
              </w:rPr>
            </w:pPr>
          </w:p>
        </w:tc>
      </w:tr>
      <w:tr w:rsidR="002E04FC" w14:paraId="513086A1" w14:textId="77777777" w:rsidTr="004F5FE9">
        <w:tc>
          <w:tcPr>
            <w:tcW w:w="876" w:type="dxa"/>
            <w:vMerge/>
          </w:tcPr>
          <w:p w14:paraId="4D040746" w14:textId="77777777" w:rsidR="002E04FC" w:rsidRPr="00D52A24" w:rsidRDefault="002E04FC" w:rsidP="002E04FC">
            <w:pPr>
              <w:jc w:val="center"/>
              <w:rPr>
                <w:rFonts w:ascii="Times New Roman" w:hAnsi="Times New Roman" w:cs="Times New Roman"/>
                <w:sz w:val="20"/>
                <w:szCs w:val="24"/>
              </w:rPr>
            </w:pPr>
          </w:p>
        </w:tc>
        <w:tc>
          <w:tcPr>
            <w:tcW w:w="654" w:type="dxa"/>
            <w:shd w:val="clear" w:color="auto" w:fill="FFFF00"/>
          </w:tcPr>
          <w:p w14:paraId="2E97E33F" w14:textId="77777777" w:rsidR="002E04FC" w:rsidRPr="00D52A24" w:rsidRDefault="002E04FC" w:rsidP="002E04FC">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Merge w:val="restart"/>
            <w:vAlign w:val="center"/>
          </w:tcPr>
          <w:p w14:paraId="13F5A10F" w14:textId="1F58469A" w:rsidR="002E04FC" w:rsidRPr="005909CD" w:rsidRDefault="005909CD" w:rsidP="002E04FC">
            <w:pPr>
              <w:jc w:val="both"/>
              <w:rPr>
                <w:rFonts w:ascii="Times New Roman" w:hAnsi="Times New Roman" w:cs="Times New Roman"/>
                <w:sz w:val="16"/>
                <w:szCs w:val="24"/>
              </w:rPr>
            </w:pPr>
            <w:r w:rsidRPr="005909CD">
              <w:rPr>
                <w:rFonts w:ascii="Times New Roman" w:hAnsi="Times New Roman" w:cs="Times New Roman"/>
                <w:sz w:val="16"/>
                <w:szCs w:val="24"/>
              </w:rPr>
              <w:t xml:space="preserve">Has </w:t>
            </w:r>
            <w:r w:rsidR="00795982">
              <w:rPr>
                <w:rFonts w:ascii="Times New Roman" w:hAnsi="Times New Roman" w:cs="Times New Roman"/>
                <w:sz w:val="16"/>
                <w:szCs w:val="24"/>
              </w:rPr>
              <w:t xml:space="preserve">some </w:t>
            </w:r>
            <w:r w:rsidRPr="005909CD">
              <w:rPr>
                <w:rFonts w:ascii="Times New Roman" w:hAnsi="Times New Roman" w:cs="Times New Roman"/>
                <w:sz w:val="16"/>
                <w:szCs w:val="24"/>
              </w:rPr>
              <w:t xml:space="preserve">ethical or moral concerns regarding </w:t>
            </w:r>
            <w:r w:rsidR="00512BF5">
              <w:rPr>
                <w:rFonts w:ascii="Times New Roman" w:hAnsi="Times New Roman" w:cs="Times New Roman"/>
                <w:sz w:val="16"/>
                <w:szCs w:val="24"/>
              </w:rPr>
              <w:t>Company</w:t>
            </w:r>
            <w:r w:rsidRPr="005909CD">
              <w:rPr>
                <w:rFonts w:ascii="Times New Roman" w:hAnsi="Times New Roman" w:cs="Times New Roman"/>
                <w:sz w:val="16"/>
                <w:szCs w:val="24"/>
              </w:rPr>
              <w:t xml:space="preserve"> activities or products. Alternatively, if working on US contracts, the individual has </w:t>
            </w:r>
            <w:r w:rsidR="00795982">
              <w:rPr>
                <w:rFonts w:ascii="Times New Roman" w:hAnsi="Times New Roman" w:cs="Times New Roman"/>
                <w:sz w:val="16"/>
                <w:szCs w:val="24"/>
              </w:rPr>
              <w:t xml:space="preserve">some </w:t>
            </w:r>
            <w:r w:rsidRPr="005909CD">
              <w:rPr>
                <w:rFonts w:ascii="Times New Roman" w:hAnsi="Times New Roman" w:cs="Times New Roman"/>
                <w:sz w:val="16"/>
                <w:szCs w:val="24"/>
              </w:rPr>
              <w:t>ethical or moral concerns regarding US policies or activities</w:t>
            </w:r>
            <w:r w:rsidR="00B25B08">
              <w:rPr>
                <w:rFonts w:ascii="Times New Roman" w:hAnsi="Times New Roman" w:cs="Times New Roman"/>
                <w:sz w:val="16"/>
                <w:szCs w:val="24"/>
              </w:rPr>
              <w:t>.</w:t>
            </w:r>
          </w:p>
        </w:tc>
      </w:tr>
      <w:tr w:rsidR="002E04FC" w14:paraId="6A66F310" w14:textId="77777777" w:rsidTr="004F5FE9">
        <w:tc>
          <w:tcPr>
            <w:tcW w:w="876" w:type="dxa"/>
            <w:vMerge/>
          </w:tcPr>
          <w:p w14:paraId="4DA9A195" w14:textId="77777777" w:rsidR="002E04FC" w:rsidRPr="00D52A24" w:rsidRDefault="002E04FC" w:rsidP="002E04FC">
            <w:pPr>
              <w:jc w:val="center"/>
              <w:rPr>
                <w:rFonts w:ascii="Times New Roman" w:hAnsi="Times New Roman" w:cs="Times New Roman"/>
                <w:sz w:val="20"/>
                <w:szCs w:val="24"/>
              </w:rPr>
            </w:pPr>
          </w:p>
        </w:tc>
        <w:tc>
          <w:tcPr>
            <w:tcW w:w="654" w:type="dxa"/>
            <w:shd w:val="clear" w:color="auto" w:fill="FFFF00"/>
          </w:tcPr>
          <w:p w14:paraId="7FA8BBD3" w14:textId="77777777" w:rsidR="002E04FC" w:rsidRPr="00D52A24" w:rsidRDefault="002E04FC" w:rsidP="002E04FC">
            <w:pPr>
              <w:jc w:val="center"/>
              <w:rPr>
                <w:rFonts w:ascii="Times New Roman" w:hAnsi="Times New Roman" w:cs="Times New Roman"/>
                <w:sz w:val="20"/>
                <w:szCs w:val="24"/>
              </w:rPr>
            </w:pPr>
            <w:r>
              <w:rPr>
                <w:rFonts w:ascii="Times New Roman" w:hAnsi="Times New Roman" w:cs="Times New Roman"/>
                <w:sz w:val="20"/>
                <w:szCs w:val="24"/>
              </w:rPr>
              <w:t>6</w:t>
            </w:r>
          </w:p>
        </w:tc>
        <w:tc>
          <w:tcPr>
            <w:tcW w:w="9810" w:type="dxa"/>
            <w:vMerge/>
            <w:vAlign w:val="center"/>
          </w:tcPr>
          <w:p w14:paraId="073A80AC" w14:textId="77777777" w:rsidR="002E04FC" w:rsidRPr="005909CD" w:rsidRDefault="002E04FC" w:rsidP="002E04FC">
            <w:pPr>
              <w:jc w:val="both"/>
              <w:rPr>
                <w:rFonts w:ascii="Times New Roman" w:hAnsi="Times New Roman" w:cs="Times New Roman"/>
                <w:sz w:val="16"/>
                <w:szCs w:val="24"/>
              </w:rPr>
            </w:pPr>
          </w:p>
        </w:tc>
      </w:tr>
      <w:tr w:rsidR="002E04FC" w14:paraId="54EAF496" w14:textId="77777777" w:rsidTr="004F5FE9">
        <w:tc>
          <w:tcPr>
            <w:tcW w:w="876" w:type="dxa"/>
            <w:vMerge/>
          </w:tcPr>
          <w:p w14:paraId="0A87AFF1" w14:textId="77777777" w:rsidR="002E04FC" w:rsidRPr="00D52A24" w:rsidRDefault="002E04FC" w:rsidP="002E04FC">
            <w:pPr>
              <w:jc w:val="center"/>
              <w:rPr>
                <w:rFonts w:ascii="Times New Roman" w:hAnsi="Times New Roman" w:cs="Times New Roman"/>
                <w:sz w:val="20"/>
                <w:szCs w:val="24"/>
              </w:rPr>
            </w:pPr>
          </w:p>
        </w:tc>
        <w:tc>
          <w:tcPr>
            <w:tcW w:w="654" w:type="dxa"/>
            <w:shd w:val="clear" w:color="auto" w:fill="FF0000"/>
          </w:tcPr>
          <w:p w14:paraId="12755F16" w14:textId="77777777" w:rsidR="002E04FC" w:rsidRPr="00D52A24" w:rsidRDefault="002E04FC" w:rsidP="002E04FC">
            <w:pPr>
              <w:jc w:val="center"/>
              <w:rPr>
                <w:rFonts w:ascii="Times New Roman" w:hAnsi="Times New Roman" w:cs="Times New Roman"/>
                <w:sz w:val="20"/>
                <w:szCs w:val="24"/>
              </w:rPr>
            </w:pPr>
            <w:r>
              <w:rPr>
                <w:rFonts w:ascii="Times New Roman" w:hAnsi="Times New Roman" w:cs="Times New Roman"/>
                <w:sz w:val="20"/>
                <w:szCs w:val="24"/>
              </w:rPr>
              <w:t>7</w:t>
            </w:r>
          </w:p>
        </w:tc>
        <w:tc>
          <w:tcPr>
            <w:tcW w:w="9810" w:type="dxa"/>
            <w:vMerge w:val="restart"/>
            <w:vAlign w:val="center"/>
          </w:tcPr>
          <w:p w14:paraId="3BCD7AC0" w14:textId="4B3B4408" w:rsidR="002E04FC" w:rsidRPr="005909CD" w:rsidRDefault="005909CD" w:rsidP="002E04FC">
            <w:pPr>
              <w:jc w:val="both"/>
              <w:rPr>
                <w:rFonts w:ascii="Times New Roman" w:hAnsi="Times New Roman" w:cs="Times New Roman"/>
                <w:sz w:val="16"/>
                <w:szCs w:val="24"/>
              </w:rPr>
            </w:pPr>
            <w:r w:rsidRPr="005909CD">
              <w:rPr>
                <w:rFonts w:ascii="Times New Roman" w:hAnsi="Times New Roman" w:cs="Times New Roman"/>
                <w:sz w:val="16"/>
                <w:szCs w:val="24"/>
              </w:rPr>
              <w:t xml:space="preserve">Expresses strong ethical or moral concerns regarding </w:t>
            </w:r>
            <w:r w:rsidR="00512BF5">
              <w:rPr>
                <w:rFonts w:ascii="Times New Roman" w:hAnsi="Times New Roman" w:cs="Times New Roman"/>
                <w:sz w:val="16"/>
                <w:szCs w:val="24"/>
              </w:rPr>
              <w:t>Company</w:t>
            </w:r>
            <w:r w:rsidRPr="005909CD">
              <w:rPr>
                <w:rFonts w:ascii="Times New Roman" w:hAnsi="Times New Roman" w:cs="Times New Roman"/>
                <w:sz w:val="16"/>
                <w:szCs w:val="24"/>
              </w:rPr>
              <w:t xml:space="preserve"> activities or products. Alternatively, if working on US contracts, the individual expresses strong ethical or moral concerns regarding US policies or activities</w:t>
            </w:r>
            <w:r w:rsidR="00B25B08">
              <w:rPr>
                <w:rFonts w:ascii="Times New Roman" w:hAnsi="Times New Roman" w:cs="Times New Roman"/>
                <w:sz w:val="16"/>
                <w:szCs w:val="24"/>
              </w:rPr>
              <w:t>.</w:t>
            </w:r>
          </w:p>
        </w:tc>
      </w:tr>
      <w:tr w:rsidR="002E04FC" w14:paraId="2AD8F2BD" w14:textId="77777777" w:rsidTr="004F5FE9">
        <w:tc>
          <w:tcPr>
            <w:tcW w:w="876" w:type="dxa"/>
            <w:vMerge/>
          </w:tcPr>
          <w:p w14:paraId="54B5FA5A" w14:textId="77777777" w:rsidR="002E04FC" w:rsidRPr="00D52A24" w:rsidRDefault="002E04FC" w:rsidP="002E04FC">
            <w:pPr>
              <w:jc w:val="center"/>
              <w:rPr>
                <w:rFonts w:ascii="Times New Roman" w:hAnsi="Times New Roman" w:cs="Times New Roman"/>
                <w:sz w:val="20"/>
                <w:szCs w:val="24"/>
              </w:rPr>
            </w:pPr>
          </w:p>
        </w:tc>
        <w:tc>
          <w:tcPr>
            <w:tcW w:w="654" w:type="dxa"/>
            <w:shd w:val="clear" w:color="auto" w:fill="FF0000"/>
          </w:tcPr>
          <w:p w14:paraId="6452430F" w14:textId="77777777" w:rsidR="002E04FC" w:rsidRPr="00D52A24" w:rsidRDefault="002E04FC" w:rsidP="002E04FC">
            <w:pPr>
              <w:jc w:val="center"/>
              <w:rPr>
                <w:rFonts w:ascii="Times New Roman" w:hAnsi="Times New Roman" w:cs="Times New Roman"/>
                <w:sz w:val="20"/>
                <w:szCs w:val="24"/>
              </w:rPr>
            </w:pPr>
            <w:r>
              <w:rPr>
                <w:rFonts w:ascii="Times New Roman" w:hAnsi="Times New Roman" w:cs="Times New Roman"/>
                <w:sz w:val="20"/>
                <w:szCs w:val="24"/>
              </w:rPr>
              <w:t>8</w:t>
            </w:r>
          </w:p>
        </w:tc>
        <w:tc>
          <w:tcPr>
            <w:tcW w:w="9810" w:type="dxa"/>
            <w:vMerge/>
            <w:vAlign w:val="center"/>
          </w:tcPr>
          <w:p w14:paraId="42E373A9" w14:textId="77777777" w:rsidR="002E04FC" w:rsidRPr="005909CD" w:rsidRDefault="002E04FC" w:rsidP="002E04FC">
            <w:pPr>
              <w:jc w:val="both"/>
              <w:rPr>
                <w:rFonts w:ascii="Times New Roman" w:hAnsi="Times New Roman" w:cs="Times New Roman"/>
                <w:sz w:val="16"/>
                <w:szCs w:val="24"/>
              </w:rPr>
            </w:pPr>
          </w:p>
        </w:tc>
      </w:tr>
      <w:tr w:rsidR="002E04FC" w14:paraId="26A7044E" w14:textId="77777777" w:rsidTr="004F5FE9">
        <w:tc>
          <w:tcPr>
            <w:tcW w:w="876" w:type="dxa"/>
            <w:vMerge/>
          </w:tcPr>
          <w:p w14:paraId="5FE4F60E" w14:textId="77777777" w:rsidR="002E04FC" w:rsidRPr="00D52A24" w:rsidRDefault="002E04FC" w:rsidP="002E04FC">
            <w:pPr>
              <w:jc w:val="center"/>
              <w:rPr>
                <w:rFonts w:ascii="Times New Roman" w:hAnsi="Times New Roman" w:cs="Times New Roman"/>
                <w:sz w:val="20"/>
                <w:szCs w:val="24"/>
              </w:rPr>
            </w:pPr>
          </w:p>
        </w:tc>
        <w:tc>
          <w:tcPr>
            <w:tcW w:w="654" w:type="dxa"/>
            <w:shd w:val="clear" w:color="auto" w:fill="FF0000"/>
          </w:tcPr>
          <w:p w14:paraId="6DC0562B" w14:textId="77777777" w:rsidR="002E04FC" w:rsidRPr="00D52A24" w:rsidRDefault="002E04FC" w:rsidP="002E04FC">
            <w:pPr>
              <w:jc w:val="center"/>
              <w:rPr>
                <w:rFonts w:ascii="Times New Roman" w:hAnsi="Times New Roman" w:cs="Times New Roman"/>
                <w:sz w:val="20"/>
                <w:szCs w:val="24"/>
              </w:rPr>
            </w:pPr>
            <w:r>
              <w:rPr>
                <w:rFonts w:ascii="Times New Roman" w:hAnsi="Times New Roman" w:cs="Times New Roman"/>
                <w:sz w:val="20"/>
                <w:szCs w:val="24"/>
              </w:rPr>
              <w:t>9</w:t>
            </w:r>
          </w:p>
        </w:tc>
        <w:tc>
          <w:tcPr>
            <w:tcW w:w="9810" w:type="dxa"/>
            <w:vMerge/>
            <w:vAlign w:val="center"/>
          </w:tcPr>
          <w:p w14:paraId="06B69CB8" w14:textId="77777777" w:rsidR="002E04FC" w:rsidRPr="005909CD" w:rsidRDefault="002E04FC" w:rsidP="002E04FC">
            <w:pPr>
              <w:jc w:val="both"/>
              <w:rPr>
                <w:rFonts w:ascii="Times New Roman" w:hAnsi="Times New Roman" w:cs="Times New Roman"/>
                <w:sz w:val="16"/>
                <w:szCs w:val="24"/>
              </w:rPr>
            </w:pPr>
          </w:p>
        </w:tc>
      </w:tr>
      <w:tr w:rsidR="002E04FC" w14:paraId="342BEA13" w14:textId="77777777" w:rsidTr="004F5FE9">
        <w:tc>
          <w:tcPr>
            <w:tcW w:w="876" w:type="dxa"/>
            <w:vMerge/>
          </w:tcPr>
          <w:p w14:paraId="705CE66C" w14:textId="77777777" w:rsidR="002E04FC" w:rsidRPr="00D52A24" w:rsidRDefault="002E04FC" w:rsidP="002E04FC">
            <w:pPr>
              <w:jc w:val="center"/>
              <w:rPr>
                <w:rFonts w:ascii="Times New Roman" w:hAnsi="Times New Roman" w:cs="Times New Roman"/>
                <w:sz w:val="20"/>
                <w:szCs w:val="24"/>
              </w:rPr>
            </w:pPr>
          </w:p>
        </w:tc>
        <w:tc>
          <w:tcPr>
            <w:tcW w:w="654" w:type="dxa"/>
            <w:shd w:val="clear" w:color="auto" w:fill="FF0000"/>
          </w:tcPr>
          <w:p w14:paraId="37009F04" w14:textId="77777777" w:rsidR="002E04FC" w:rsidRPr="00D52A24" w:rsidRDefault="002E04FC" w:rsidP="002E04FC">
            <w:pPr>
              <w:jc w:val="center"/>
              <w:rPr>
                <w:rFonts w:ascii="Times New Roman" w:hAnsi="Times New Roman" w:cs="Times New Roman"/>
                <w:sz w:val="20"/>
                <w:szCs w:val="24"/>
              </w:rPr>
            </w:pPr>
            <w:r>
              <w:rPr>
                <w:rFonts w:ascii="Times New Roman" w:hAnsi="Times New Roman" w:cs="Times New Roman"/>
                <w:sz w:val="20"/>
                <w:szCs w:val="24"/>
              </w:rPr>
              <w:t>10</w:t>
            </w:r>
          </w:p>
        </w:tc>
        <w:tc>
          <w:tcPr>
            <w:tcW w:w="9810" w:type="dxa"/>
            <w:vAlign w:val="center"/>
          </w:tcPr>
          <w:p w14:paraId="2DE137F1" w14:textId="14C8058D" w:rsidR="002E04FC" w:rsidRPr="005909CD" w:rsidRDefault="005909CD" w:rsidP="00795982">
            <w:pPr>
              <w:jc w:val="both"/>
              <w:rPr>
                <w:rFonts w:ascii="Times New Roman" w:hAnsi="Times New Roman" w:cs="Times New Roman"/>
                <w:sz w:val="16"/>
                <w:szCs w:val="24"/>
              </w:rPr>
            </w:pPr>
            <w:r w:rsidRPr="005909CD">
              <w:rPr>
                <w:rFonts w:ascii="Times New Roman" w:hAnsi="Times New Roman" w:cs="Times New Roman"/>
                <w:sz w:val="16"/>
                <w:szCs w:val="24"/>
              </w:rPr>
              <w:t xml:space="preserve">Consistently makes extreme </w:t>
            </w:r>
            <w:r w:rsidR="00BF6B91">
              <w:rPr>
                <w:rFonts w:ascii="Times New Roman" w:hAnsi="Times New Roman" w:cs="Times New Roman"/>
                <w:sz w:val="16"/>
                <w:szCs w:val="24"/>
              </w:rPr>
              <w:t>statements</w:t>
            </w:r>
            <w:r w:rsidR="00795982">
              <w:rPr>
                <w:rFonts w:ascii="Times New Roman" w:hAnsi="Times New Roman" w:cs="Times New Roman"/>
                <w:sz w:val="16"/>
                <w:szCs w:val="24"/>
              </w:rPr>
              <w:t xml:space="preserve"> regarding ethical or moral issues regarding </w:t>
            </w:r>
            <w:r w:rsidR="00512BF5">
              <w:rPr>
                <w:rFonts w:ascii="Times New Roman" w:hAnsi="Times New Roman" w:cs="Times New Roman"/>
                <w:sz w:val="16"/>
                <w:szCs w:val="24"/>
              </w:rPr>
              <w:t>Company</w:t>
            </w:r>
            <w:r w:rsidR="00795982">
              <w:rPr>
                <w:rFonts w:ascii="Times New Roman" w:hAnsi="Times New Roman" w:cs="Times New Roman"/>
                <w:sz w:val="16"/>
                <w:szCs w:val="24"/>
              </w:rPr>
              <w:t xml:space="preserve"> activities, products, or support for US Government. </w:t>
            </w:r>
          </w:p>
        </w:tc>
      </w:tr>
    </w:tbl>
    <w:p w14:paraId="7D4D1554" w14:textId="62D80FB3" w:rsidR="002E04FC" w:rsidRDefault="002E04FC" w:rsidP="001377D7">
      <w:pPr>
        <w:spacing w:after="0"/>
        <w:jc w:val="both"/>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1086EB79" w14:textId="77777777" w:rsidTr="004F5FE9">
        <w:tc>
          <w:tcPr>
            <w:tcW w:w="876" w:type="dxa"/>
            <w:shd w:val="clear" w:color="auto" w:fill="F7CAAC" w:themeFill="accent2" w:themeFillTint="66"/>
          </w:tcPr>
          <w:p w14:paraId="2FFDE979"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F7CAAC" w:themeFill="accent2" w:themeFillTint="66"/>
          </w:tcPr>
          <w:p w14:paraId="3AF283B9"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F7CAAC" w:themeFill="accent2" w:themeFillTint="66"/>
          </w:tcPr>
          <w:p w14:paraId="04B435F7"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1EB34064" w14:textId="77777777" w:rsidTr="004F5FE9">
        <w:tc>
          <w:tcPr>
            <w:tcW w:w="876" w:type="dxa"/>
            <w:vMerge w:val="restart"/>
            <w:shd w:val="clear" w:color="auto" w:fill="F7CAAC" w:themeFill="accent2" w:themeFillTint="66"/>
            <w:textDirection w:val="btLr"/>
            <w:vAlign w:val="center"/>
          </w:tcPr>
          <w:p w14:paraId="230430EA" w14:textId="67C69BA4" w:rsidR="005909CD" w:rsidRPr="009638B3" w:rsidRDefault="005909CD" w:rsidP="003C7B37">
            <w:pPr>
              <w:ind w:left="113" w:right="113"/>
              <w:jc w:val="center"/>
              <w:rPr>
                <w:rFonts w:ascii="Times New Roman" w:hAnsi="Times New Roman" w:cs="Times New Roman"/>
                <w:b/>
                <w:sz w:val="24"/>
                <w:szCs w:val="24"/>
              </w:rPr>
            </w:pPr>
            <w:r w:rsidRPr="009638B3">
              <w:rPr>
                <w:rFonts w:ascii="Times New Roman" w:hAnsi="Times New Roman" w:cs="Times New Roman"/>
                <w:b/>
                <w:sz w:val="20"/>
                <w:szCs w:val="24"/>
              </w:rPr>
              <w:t>Ego</w:t>
            </w:r>
          </w:p>
        </w:tc>
        <w:tc>
          <w:tcPr>
            <w:tcW w:w="654" w:type="dxa"/>
            <w:shd w:val="clear" w:color="auto" w:fill="00B050"/>
          </w:tcPr>
          <w:p w14:paraId="72D53E12"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w:t>
            </w:r>
          </w:p>
        </w:tc>
        <w:tc>
          <w:tcPr>
            <w:tcW w:w="9810" w:type="dxa"/>
            <w:shd w:val="clear" w:color="auto" w:fill="auto"/>
            <w:vAlign w:val="center"/>
          </w:tcPr>
          <w:p w14:paraId="79BB3A29" w14:textId="38C1E123"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No issues identified or any issues are effectively mitigated</w:t>
            </w:r>
            <w:r w:rsidR="00B25B08">
              <w:rPr>
                <w:rFonts w:ascii="Times New Roman" w:hAnsi="Times New Roman" w:cs="Times New Roman"/>
                <w:sz w:val="16"/>
                <w:szCs w:val="24"/>
              </w:rPr>
              <w:t>.</w:t>
            </w:r>
          </w:p>
        </w:tc>
      </w:tr>
      <w:tr w:rsidR="005909CD" w14:paraId="4CA3FB11" w14:textId="77777777" w:rsidTr="004F5FE9">
        <w:tc>
          <w:tcPr>
            <w:tcW w:w="876" w:type="dxa"/>
            <w:vMerge/>
          </w:tcPr>
          <w:p w14:paraId="5DB9FBCA"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42FD6ED1"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Merge w:val="restart"/>
            <w:vAlign w:val="center"/>
          </w:tcPr>
          <w:p w14:paraId="0F911A20" w14:textId="2753110D"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Minimal issues, or more serious issues are partially mitigated</w:t>
            </w:r>
            <w:r w:rsidR="00B25B08">
              <w:rPr>
                <w:rFonts w:ascii="Times New Roman" w:hAnsi="Times New Roman" w:cs="Times New Roman"/>
                <w:sz w:val="16"/>
                <w:szCs w:val="24"/>
              </w:rPr>
              <w:t>.</w:t>
            </w:r>
          </w:p>
        </w:tc>
      </w:tr>
      <w:tr w:rsidR="005909CD" w14:paraId="39FD7F00" w14:textId="77777777" w:rsidTr="004F5FE9">
        <w:tc>
          <w:tcPr>
            <w:tcW w:w="876" w:type="dxa"/>
            <w:vMerge/>
          </w:tcPr>
          <w:p w14:paraId="49E392EB"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3A880FBF"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Merge/>
            <w:vAlign w:val="center"/>
          </w:tcPr>
          <w:p w14:paraId="10D0EC14" w14:textId="77777777" w:rsidR="005909CD" w:rsidRPr="005909CD" w:rsidRDefault="005909CD" w:rsidP="003C7B37">
            <w:pPr>
              <w:jc w:val="both"/>
              <w:rPr>
                <w:rFonts w:ascii="Times New Roman" w:hAnsi="Times New Roman" w:cs="Times New Roman"/>
                <w:sz w:val="16"/>
                <w:szCs w:val="24"/>
              </w:rPr>
            </w:pPr>
          </w:p>
        </w:tc>
      </w:tr>
      <w:tr w:rsidR="005909CD" w14:paraId="14E0B8E4" w14:textId="77777777" w:rsidTr="004F5FE9">
        <w:tc>
          <w:tcPr>
            <w:tcW w:w="876" w:type="dxa"/>
            <w:vMerge/>
          </w:tcPr>
          <w:p w14:paraId="4CFE04A2"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4804885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Merge/>
            <w:vAlign w:val="center"/>
          </w:tcPr>
          <w:p w14:paraId="70EED14F" w14:textId="77777777" w:rsidR="005909CD" w:rsidRPr="005909CD" w:rsidRDefault="005909CD" w:rsidP="003C7B37">
            <w:pPr>
              <w:jc w:val="both"/>
              <w:rPr>
                <w:rFonts w:ascii="Times New Roman" w:hAnsi="Times New Roman" w:cs="Times New Roman"/>
                <w:sz w:val="16"/>
                <w:szCs w:val="24"/>
              </w:rPr>
            </w:pPr>
          </w:p>
        </w:tc>
      </w:tr>
      <w:tr w:rsidR="005909CD" w14:paraId="64AA840B" w14:textId="77777777" w:rsidTr="004F5FE9">
        <w:tc>
          <w:tcPr>
            <w:tcW w:w="876" w:type="dxa"/>
            <w:vMerge/>
          </w:tcPr>
          <w:p w14:paraId="0C21B99B"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04DA1A52"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Merge w:val="restart"/>
            <w:vAlign w:val="center"/>
          </w:tcPr>
          <w:p w14:paraId="3E30794E" w14:textId="1E5C2F3B"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Individual has an above average feeling of self-importance and may easily feel slighted under normal circumstances. Individual believes that they should be exempt from some rules or laws.</w:t>
            </w:r>
          </w:p>
        </w:tc>
      </w:tr>
      <w:tr w:rsidR="005909CD" w14:paraId="4BADAC2A" w14:textId="77777777" w:rsidTr="004F5FE9">
        <w:tc>
          <w:tcPr>
            <w:tcW w:w="876" w:type="dxa"/>
            <w:vMerge/>
          </w:tcPr>
          <w:p w14:paraId="7C988A9C"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030A831A"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6</w:t>
            </w:r>
          </w:p>
        </w:tc>
        <w:tc>
          <w:tcPr>
            <w:tcW w:w="9810" w:type="dxa"/>
            <w:vMerge/>
            <w:vAlign w:val="center"/>
          </w:tcPr>
          <w:p w14:paraId="45543CCF" w14:textId="77777777" w:rsidR="005909CD" w:rsidRPr="005909CD" w:rsidRDefault="005909CD" w:rsidP="003C7B37">
            <w:pPr>
              <w:jc w:val="both"/>
              <w:rPr>
                <w:rFonts w:ascii="Times New Roman" w:hAnsi="Times New Roman" w:cs="Times New Roman"/>
                <w:sz w:val="16"/>
                <w:szCs w:val="24"/>
              </w:rPr>
            </w:pPr>
          </w:p>
        </w:tc>
      </w:tr>
      <w:tr w:rsidR="005909CD" w14:paraId="771EC4A5" w14:textId="77777777" w:rsidTr="004F5FE9">
        <w:tc>
          <w:tcPr>
            <w:tcW w:w="876" w:type="dxa"/>
            <w:vMerge/>
          </w:tcPr>
          <w:p w14:paraId="60B2A55E"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407EE662"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7</w:t>
            </w:r>
          </w:p>
        </w:tc>
        <w:tc>
          <w:tcPr>
            <w:tcW w:w="9810" w:type="dxa"/>
            <w:vMerge w:val="restart"/>
            <w:vAlign w:val="center"/>
          </w:tcPr>
          <w:p w14:paraId="5F591245" w14:textId="15885975" w:rsidR="005909CD" w:rsidRPr="005909CD" w:rsidRDefault="001B1ED0" w:rsidP="003C7B37">
            <w:pPr>
              <w:jc w:val="both"/>
              <w:rPr>
                <w:rFonts w:ascii="Times New Roman" w:hAnsi="Times New Roman" w:cs="Times New Roman"/>
                <w:sz w:val="16"/>
                <w:szCs w:val="24"/>
              </w:rPr>
            </w:pPr>
            <w:r w:rsidRPr="001B1ED0">
              <w:rPr>
                <w:rFonts w:ascii="Times New Roman" w:hAnsi="Times New Roman" w:cs="Times New Roman"/>
                <w:sz w:val="16"/>
                <w:szCs w:val="24"/>
              </w:rPr>
              <w:t>Individual feels that they lack importance, feels that they have been treated unfairly, or feels that they have been wronged (either real or imagined). Individual believes that their superiority places them above societal rules or laws.</w:t>
            </w:r>
          </w:p>
        </w:tc>
      </w:tr>
      <w:tr w:rsidR="005909CD" w14:paraId="2C4E7BF2" w14:textId="77777777" w:rsidTr="004F5FE9">
        <w:tc>
          <w:tcPr>
            <w:tcW w:w="876" w:type="dxa"/>
            <w:vMerge/>
          </w:tcPr>
          <w:p w14:paraId="726AD723"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07CC5AD2"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8</w:t>
            </w:r>
          </w:p>
        </w:tc>
        <w:tc>
          <w:tcPr>
            <w:tcW w:w="9810" w:type="dxa"/>
            <w:vMerge/>
            <w:vAlign w:val="center"/>
          </w:tcPr>
          <w:p w14:paraId="45C4DC91" w14:textId="77777777" w:rsidR="005909CD" w:rsidRPr="005909CD" w:rsidRDefault="005909CD" w:rsidP="003C7B37">
            <w:pPr>
              <w:jc w:val="both"/>
              <w:rPr>
                <w:rFonts w:ascii="Times New Roman" w:hAnsi="Times New Roman" w:cs="Times New Roman"/>
                <w:sz w:val="16"/>
                <w:szCs w:val="24"/>
              </w:rPr>
            </w:pPr>
          </w:p>
        </w:tc>
      </w:tr>
      <w:tr w:rsidR="005909CD" w14:paraId="004D04F5" w14:textId="77777777" w:rsidTr="004F5FE9">
        <w:tc>
          <w:tcPr>
            <w:tcW w:w="876" w:type="dxa"/>
            <w:vMerge/>
          </w:tcPr>
          <w:p w14:paraId="59F5C183"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440DAD2F"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9</w:t>
            </w:r>
          </w:p>
        </w:tc>
        <w:tc>
          <w:tcPr>
            <w:tcW w:w="9810" w:type="dxa"/>
            <w:vMerge/>
            <w:vAlign w:val="center"/>
          </w:tcPr>
          <w:p w14:paraId="5BB9C1CF" w14:textId="77777777" w:rsidR="005909CD" w:rsidRPr="005909CD" w:rsidRDefault="005909CD" w:rsidP="003C7B37">
            <w:pPr>
              <w:jc w:val="both"/>
              <w:rPr>
                <w:rFonts w:ascii="Times New Roman" w:hAnsi="Times New Roman" w:cs="Times New Roman"/>
                <w:sz w:val="16"/>
                <w:szCs w:val="24"/>
              </w:rPr>
            </w:pPr>
          </w:p>
        </w:tc>
      </w:tr>
      <w:tr w:rsidR="005909CD" w14:paraId="65C21CF1" w14:textId="77777777" w:rsidTr="004F5FE9">
        <w:tc>
          <w:tcPr>
            <w:tcW w:w="876" w:type="dxa"/>
            <w:vMerge/>
          </w:tcPr>
          <w:p w14:paraId="25C3EDEB"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688B0BB7"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10</w:t>
            </w:r>
          </w:p>
        </w:tc>
        <w:tc>
          <w:tcPr>
            <w:tcW w:w="9810" w:type="dxa"/>
            <w:vAlign w:val="center"/>
          </w:tcPr>
          <w:p w14:paraId="394D4E50" w14:textId="0C354C52" w:rsidR="005909CD" w:rsidRPr="005909CD" w:rsidRDefault="001B1ED0" w:rsidP="00D35E88">
            <w:pPr>
              <w:jc w:val="both"/>
              <w:rPr>
                <w:rFonts w:ascii="Times New Roman" w:hAnsi="Times New Roman" w:cs="Times New Roman"/>
                <w:sz w:val="16"/>
                <w:szCs w:val="24"/>
              </w:rPr>
            </w:pPr>
            <w:r w:rsidRPr="001B1ED0">
              <w:rPr>
                <w:rFonts w:ascii="Times New Roman" w:hAnsi="Times New Roman" w:cs="Times New Roman"/>
                <w:sz w:val="16"/>
                <w:szCs w:val="24"/>
              </w:rPr>
              <w:t xml:space="preserve">Expresses or displays a belief that they are superior to others and that their importance is not properly recognized. </w:t>
            </w:r>
            <w:r w:rsidR="00D35E88">
              <w:rPr>
                <w:rFonts w:ascii="Times New Roman" w:hAnsi="Times New Roman" w:cs="Times New Roman"/>
                <w:sz w:val="16"/>
                <w:szCs w:val="24"/>
              </w:rPr>
              <w:t>Rules and l</w:t>
            </w:r>
            <w:r w:rsidRPr="001B1ED0">
              <w:rPr>
                <w:rFonts w:ascii="Times New Roman" w:hAnsi="Times New Roman" w:cs="Times New Roman"/>
                <w:sz w:val="16"/>
                <w:szCs w:val="24"/>
              </w:rPr>
              <w:t>aws do not apply to them.</w:t>
            </w:r>
          </w:p>
        </w:tc>
      </w:tr>
    </w:tbl>
    <w:p w14:paraId="15DF3B98" w14:textId="77777777" w:rsidR="005909CD" w:rsidRPr="009D5266" w:rsidRDefault="005909CD" w:rsidP="001377D7">
      <w:pPr>
        <w:spacing w:after="0"/>
        <w:jc w:val="both"/>
        <w:rPr>
          <w:rFonts w:ascii="Times New Roman" w:hAnsi="Times New Roman" w:cs="Times New Roman"/>
          <w:sz w:val="24"/>
          <w:szCs w:val="24"/>
        </w:rPr>
      </w:pPr>
    </w:p>
    <w:p w14:paraId="3A5DC787" w14:textId="22BAEC67" w:rsidR="002E04FC" w:rsidRDefault="002E04FC" w:rsidP="001377D7">
      <w:pPr>
        <w:spacing w:after="0"/>
        <w:jc w:val="both"/>
        <w:rPr>
          <w:rFonts w:ascii="Times New Roman" w:hAnsi="Times New Roman" w:cs="Times New Roman"/>
          <w:sz w:val="24"/>
          <w:szCs w:val="24"/>
        </w:rPr>
      </w:pPr>
    </w:p>
    <w:p w14:paraId="780C0182" w14:textId="77777777" w:rsidR="002E04FC" w:rsidRDefault="002E04FC" w:rsidP="001377D7">
      <w:pPr>
        <w:spacing w:after="0"/>
        <w:jc w:val="both"/>
        <w:rPr>
          <w:rFonts w:ascii="Times New Roman" w:hAnsi="Times New Roman" w:cs="Times New Roman"/>
          <w:sz w:val="24"/>
          <w:szCs w:val="24"/>
        </w:rPr>
      </w:pPr>
    </w:p>
    <w:p w14:paraId="0A73799F" w14:textId="3104B008" w:rsidR="0078358E" w:rsidRDefault="0078358E" w:rsidP="0078358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ATTACHMENT 1</w:t>
      </w:r>
      <w:r w:rsidR="009864D9">
        <w:rPr>
          <w:rFonts w:ascii="Times New Roman" w:hAnsi="Times New Roman" w:cs="Times New Roman"/>
          <w:sz w:val="24"/>
          <w:szCs w:val="24"/>
        </w:rPr>
        <w:t xml:space="preserve"> (continued)</w:t>
      </w:r>
      <w:r>
        <w:rPr>
          <w:rFonts w:ascii="Times New Roman" w:hAnsi="Times New Roman" w:cs="Times New Roman"/>
          <w:sz w:val="24"/>
          <w:szCs w:val="24"/>
        </w:rPr>
        <w:t>: RISK CATEGORIES AND GUIDELINES</w:t>
      </w:r>
    </w:p>
    <w:p w14:paraId="3FBAAA5F" w14:textId="494DC050" w:rsidR="0078358E" w:rsidRDefault="0078358E" w:rsidP="0078358E">
      <w:pPr>
        <w:spacing w:after="0"/>
        <w:jc w:val="center"/>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41318F46" w14:textId="77777777" w:rsidTr="004F5FE9">
        <w:tc>
          <w:tcPr>
            <w:tcW w:w="876" w:type="dxa"/>
            <w:shd w:val="clear" w:color="auto" w:fill="F7CAAC" w:themeFill="accent2" w:themeFillTint="66"/>
          </w:tcPr>
          <w:p w14:paraId="591AFE33"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F7CAAC" w:themeFill="accent2" w:themeFillTint="66"/>
          </w:tcPr>
          <w:p w14:paraId="7B96CC3B"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F7CAAC" w:themeFill="accent2" w:themeFillTint="66"/>
          </w:tcPr>
          <w:p w14:paraId="6325EE3D"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2C123D04" w14:textId="77777777" w:rsidTr="004F5FE9">
        <w:tc>
          <w:tcPr>
            <w:tcW w:w="876" w:type="dxa"/>
            <w:vMerge w:val="restart"/>
            <w:shd w:val="clear" w:color="auto" w:fill="F7CAAC" w:themeFill="accent2" w:themeFillTint="66"/>
            <w:textDirection w:val="btLr"/>
            <w:vAlign w:val="center"/>
          </w:tcPr>
          <w:p w14:paraId="25524699" w14:textId="3BDE1645" w:rsidR="005909CD" w:rsidRPr="009638B3" w:rsidRDefault="008A179A" w:rsidP="003C7B37">
            <w:pPr>
              <w:ind w:left="113" w:right="113"/>
              <w:jc w:val="center"/>
              <w:rPr>
                <w:rFonts w:ascii="Times New Roman" w:hAnsi="Times New Roman" w:cs="Times New Roman"/>
                <w:b/>
                <w:sz w:val="24"/>
                <w:szCs w:val="24"/>
              </w:rPr>
            </w:pPr>
            <w:r w:rsidRPr="009638B3">
              <w:rPr>
                <w:rFonts w:ascii="Times New Roman" w:hAnsi="Times New Roman" w:cs="Times New Roman"/>
                <w:b/>
                <w:sz w:val="20"/>
                <w:szCs w:val="24"/>
              </w:rPr>
              <w:t>Nationalism</w:t>
            </w:r>
          </w:p>
        </w:tc>
        <w:tc>
          <w:tcPr>
            <w:tcW w:w="654" w:type="dxa"/>
            <w:shd w:val="clear" w:color="auto" w:fill="00B050"/>
          </w:tcPr>
          <w:p w14:paraId="606B3113"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w:t>
            </w:r>
          </w:p>
        </w:tc>
        <w:tc>
          <w:tcPr>
            <w:tcW w:w="9810" w:type="dxa"/>
            <w:shd w:val="clear" w:color="auto" w:fill="auto"/>
            <w:vAlign w:val="center"/>
          </w:tcPr>
          <w:p w14:paraId="0B468969" w14:textId="16C53A1C" w:rsidR="005909CD" w:rsidRPr="005909CD" w:rsidRDefault="008A179A" w:rsidP="003C7B37">
            <w:pPr>
              <w:jc w:val="both"/>
              <w:rPr>
                <w:rFonts w:ascii="Times New Roman" w:hAnsi="Times New Roman" w:cs="Times New Roman"/>
                <w:sz w:val="16"/>
                <w:szCs w:val="24"/>
              </w:rPr>
            </w:pPr>
            <w:r w:rsidRPr="008A179A">
              <w:rPr>
                <w:rFonts w:ascii="Times New Roman" w:hAnsi="Times New Roman" w:cs="Times New Roman"/>
                <w:sz w:val="16"/>
                <w:szCs w:val="24"/>
              </w:rPr>
              <w:t>No issues identified or any issues are effectively mitigated</w:t>
            </w:r>
            <w:r w:rsidR="00B25B08">
              <w:rPr>
                <w:rFonts w:ascii="Times New Roman" w:hAnsi="Times New Roman" w:cs="Times New Roman"/>
                <w:sz w:val="16"/>
                <w:szCs w:val="24"/>
              </w:rPr>
              <w:t>.</w:t>
            </w:r>
          </w:p>
        </w:tc>
      </w:tr>
      <w:tr w:rsidR="005909CD" w14:paraId="201B76D6" w14:textId="77777777" w:rsidTr="004F5FE9">
        <w:tc>
          <w:tcPr>
            <w:tcW w:w="876" w:type="dxa"/>
            <w:vMerge/>
          </w:tcPr>
          <w:p w14:paraId="52BB7AF3"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7D689477"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Merge w:val="restart"/>
            <w:vAlign w:val="center"/>
          </w:tcPr>
          <w:p w14:paraId="3014916B" w14:textId="16560A08" w:rsidR="005909CD" w:rsidRPr="005909CD" w:rsidRDefault="008A179A" w:rsidP="005459A5">
            <w:pPr>
              <w:jc w:val="both"/>
              <w:rPr>
                <w:rFonts w:ascii="Times New Roman" w:hAnsi="Times New Roman" w:cs="Times New Roman"/>
                <w:sz w:val="16"/>
                <w:szCs w:val="24"/>
              </w:rPr>
            </w:pPr>
            <w:r w:rsidRPr="008A179A">
              <w:rPr>
                <w:rFonts w:ascii="Times New Roman" w:hAnsi="Times New Roman" w:cs="Times New Roman"/>
                <w:sz w:val="16"/>
                <w:szCs w:val="24"/>
              </w:rPr>
              <w:t>Has ties to a foreign country due to dual-citizenship, family relations, or presents some other</w:t>
            </w:r>
            <w:r w:rsidR="00D40927">
              <w:rPr>
                <w:rFonts w:ascii="Times New Roman" w:hAnsi="Times New Roman" w:cs="Times New Roman"/>
                <w:sz w:val="16"/>
                <w:szCs w:val="24"/>
              </w:rPr>
              <w:t xml:space="preserve"> personal</w:t>
            </w:r>
            <w:r w:rsidRPr="008A179A">
              <w:rPr>
                <w:rFonts w:ascii="Times New Roman" w:hAnsi="Times New Roman" w:cs="Times New Roman"/>
                <w:sz w:val="16"/>
                <w:szCs w:val="24"/>
              </w:rPr>
              <w:t xml:space="preserve"> connection to a foreign country</w:t>
            </w:r>
            <w:r w:rsidR="00B25B08">
              <w:rPr>
                <w:rFonts w:ascii="Times New Roman" w:hAnsi="Times New Roman" w:cs="Times New Roman"/>
                <w:sz w:val="16"/>
                <w:szCs w:val="24"/>
              </w:rPr>
              <w:t>.</w:t>
            </w:r>
          </w:p>
        </w:tc>
      </w:tr>
      <w:tr w:rsidR="005909CD" w14:paraId="36CF8DC7" w14:textId="77777777" w:rsidTr="004F5FE9">
        <w:tc>
          <w:tcPr>
            <w:tcW w:w="876" w:type="dxa"/>
            <w:vMerge/>
          </w:tcPr>
          <w:p w14:paraId="58AAB5B9"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280A6D13"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Merge/>
            <w:vAlign w:val="center"/>
          </w:tcPr>
          <w:p w14:paraId="330736D6" w14:textId="77777777" w:rsidR="005909CD" w:rsidRPr="005909CD" w:rsidRDefault="005909CD" w:rsidP="003C7B37">
            <w:pPr>
              <w:jc w:val="both"/>
              <w:rPr>
                <w:rFonts w:ascii="Times New Roman" w:hAnsi="Times New Roman" w:cs="Times New Roman"/>
                <w:sz w:val="16"/>
                <w:szCs w:val="24"/>
              </w:rPr>
            </w:pPr>
          </w:p>
        </w:tc>
      </w:tr>
      <w:tr w:rsidR="005909CD" w14:paraId="486DB102" w14:textId="77777777" w:rsidTr="004F5FE9">
        <w:tc>
          <w:tcPr>
            <w:tcW w:w="876" w:type="dxa"/>
            <w:vMerge/>
          </w:tcPr>
          <w:p w14:paraId="537EE38F"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45ECBDBD"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Merge/>
            <w:vAlign w:val="center"/>
          </w:tcPr>
          <w:p w14:paraId="2637DEDE" w14:textId="77777777" w:rsidR="005909CD" w:rsidRPr="005909CD" w:rsidRDefault="005909CD" w:rsidP="003C7B37">
            <w:pPr>
              <w:jc w:val="both"/>
              <w:rPr>
                <w:rFonts w:ascii="Times New Roman" w:hAnsi="Times New Roman" w:cs="Times New Roman"/>
                <w:sz w:val="16"/>
                <w:szCs w:val="24"/>
              </w:rPr>
            </w:pPr>
          </w:p>
        </w:tc>
      </w:tr>
      <w:tr w:rsidR="005909CD" w14:paraId="36C547D0" w14:textId="77777777" w:rsidTr="004F5FE9">
        <w:tc>
          <w:tcPr>
            <w:tcW w:w="876" w:type="dxa"/>
            <w:vMerge/>
          </w:tcPr>
          <w:p w14:paraId="332C62B5"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48D39072"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Merge w:val="restart"/>
            <w:vAlign w:val="center"/>
          </w:tcPr>
          <w:p w14:paraId="77594552" w14:textId="1CF74DD6" w:rsidR="005909CD" w:rsidRPr="005909CD" w:rsidRDefault="008A179A" w:rsidP="003C7B37">
            <w:pPr>
              <w:jc w:val="both"/>
              <w:rPr>
                <w:rFonts w:ascii="Times New Roman" w:hAnsi="Times New Roman" w:cs="Times New Roman"/>
                <w:sz w:val="16"/>
                <w:szCs w:val="24"/>
              </w:rPr>
            </w:pPr>
            <w:r w:rsidRPr="008A179A">
              <w:rPr>
                <w:rFonts w:ascii="Times New Roman" w:hAnsi="Times New Roman" w:cs="Times New Roman"/>
                <w:sz w:val="16"/>
                <w:szCs w:val="24"/>
              </w:rPr>
              <w:t xml:space="preserve">Expresses feelings of connection with a foreign country or government </w:t>
            </w:r>
            <w:r w:rsidR="00D40927">
              <w:rPr>
                <w:rFonts w:ascii="Times New Roman" w:hAnsi="Times New Roman" w:cs="Times New Roman"/>
                <w:sz w:val="16"/>
                <w:szCs w:val="24"/>
              </w:rPr>
              <w:t xml:space="preserve">equal to, or </w:t>
            </w:r>
            <w:r w:rsidRPr="008A179A">
              <w:rPr>
                <w:rFonts w:ascii="Times New Roman" w:hAnsi="Times New Roman" w:cs="Times New Roman"/>
                <w:sz w:val="16"/>
                <w:szCs w:val="24"/>
              </w:rPr>
              <w:t>above that</w:t>
            </w:r>
            <w:r w:rsidR="00D40927">
              <w:rPr>
                <w:rFonts w:ascii="Times New Roman" w:hAnsi="Times New Roman" w:cs="Times New Roman"/>
                <w:sz w:val="16"/>
                <w:szCs w:val="24"/>
              </w:rPr>
              <w:t>,</w:t>
            </w:r>
            <w:r w:rsidR="008C1042">
              <w:rPr>
                <w:rFonts w:ascii="Times New Roman" w:hAnsi="Times New Roman" w:cs="Times New Roman"/>
                <w:sz w:val="16"/>
                <w:szCs w:val="24"/>
              </w:rPr>
              <w:t xml:space="preserve"> of the United States.</w:t>
            </w:r>
          </w:p>
        </w:tc>
      </w:tr>
      <w:tr w:rsidR="005909CD" w14:paraId="5044BBCE" w14:textId="77777777" w:rsidTr="004F5FE9">
        <w:tc>
          <w:tcPr>
            <w:tcW w:w="876" w:type="dxa"/>
            <w:vMerge/>
          </w:tcPr>
          <w:p w14:paraId="4960B521"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1E11802B"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6</w:t>
            </w:r>
          </w:p>
        </w:tc>
        <w:tc>
          <w:tcPr>
            <w:tcW w:w="9810" w:type="dxa"/>
            <w:vMerge/>
            <w:vAlign w:val="center"/>
          </w:tcPr>
          <w:p w14:paraId="206EA88C" w14:textId="77777777" w:rsidR="005909CD" w:rsidRPr="005909CD" w:rsidRDefault="005909CD" w:rsidP="003C7B37">
            <w:pPr>
              <w:jc w:val="both"/>
              <w:rPr>
                <w:rFonts w:ascii="Times New Roman" w:hAnsi="Times New Roman" w:cs="Times New Roman"/>
                <w:sz w:val="16"/>
                <w:szCs w:val="24"/>
              </w:rPr>
            </w:pPr>
          </w:p>
        </w:tc>
      </w:tr>
      <w:tr w:rsidR="005909CD" w14:paraId="376CEE96" w14:textId="77777777" w:rsidTr="004F5FE9">
        <w:tc>
          <w:tcPr>
            <w:tcW w:w="876" w:type="dxa"/>
            <w:vMerge/>
          </w:tcPr>
          <w:p w14:paraId="77E5A978"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40A3666A"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7</w:t>
            </w:r>
          </w:p>
        </w:tc>
        <w:tc>
          <w:tcPr>
            <w:tcW w:w="9810" w:type="dxa"/>
            <w:vMerge w:val="restart"/>
            <w:vAlign w:val="center"/>
          </w:tcPr>
          <w:p w14:paraId="579CDA3B" w14:textId="70A0C48F" w:rsidR="005909CD" w:rsidRPr="005909CD" w:rsidRDefault="00D40927" w:rsidP="00D40927">
            <w:pPr>
              <w:jc w:val="both"/>
              <w:rPr>
                <w:rFonts w:ascii="Times New Roman" w:hAnsi="Times New Roman" w:cs="Times New Roman"/>
                <w:sz w:val="16"/>
                <w:szCs w:val="24"/>
              </w:rPr>
            </w:pPr>
            <w:r>
              <w:rPr>
                <w:rFonts w:ascii="Times New Roman" w:hAnsi="Times New Roman" w:cs="Times New Roman"/>
                <w:sz w:val="16"/>
                <w:szCs w:val="24"/>
              </w:rPr>
              <w:t xml:space="preserve">Has made </w:t>
            </w:r>
            <w:r w:rsidR="008A179A" w:rsidRPr="008A179A">
              <w:rPr>
                <w:rFonts w:ascii="Times New Roman" w:hAnsi="Times New Roman" w:cs="Times New Roman"/>
                <w:sz w:val="16"/>
                <w:szCs w:val="24"/>
              </w:rPr>
              <w:t>verbal, written, or implied statements identifying a desire to aid a foreign country or government</w:t>
            </w:r>
            <w:r w:rsidR="00B25B08">
              <w:rPr>
                <w:rFonts w:ascii="Times New Roman" w:hAnsi="Times New Roman" w:cs="Times New Roman"/>
                <w:sz w:val="16"/>
                <w:szCs w:val="24"/>
              </w:rPr>
              <w:t>.</w:t>
            </w:r>
          </w:p>
        </w:tc>
      </w:tr>
      <w:tr w:rsidR="005909CD" w14:paraId="344A0D91" w14:textId="77777777" w:rsidTr="004F5FE9">
        <w:tc>
          <w:tcPr>
            <w:tcW w:w="876" w:type="dxa"/>
            <w:vMerge/>
          </w:tcPr>
          <w:p w14:paraId="6909D292"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38E02253"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8</w:t>
            </w:r>
          </w:p>
        </w:tc>
        <w:tc>
          <w:tcPr>
            <w:tcW w:w="9810" w:type="dxa"/>
            <w:vMerge/>
            <w:vAlign w:val="center"/>
          </w:tcPr>
          <w:p w14:paraId="0991AA97" w14:textId="77777777" w:rsidR="005909CD" w:rsidRPr="005909CD" w:rsidRDefault="005909CD" w:rsidP="003C7B37">
            <w:pPr>
              <w:jc w:val="both"/>
              <w:rPr>
                <w:rFonts w:ascii="Times New Roman" w:hAnsi="Times New Roman" w:cs="Times New Roman"/>
                <w:sz w:val="16"/>
                <w:szCs w:val="24"/>
              </w:rPr>
            </w:pPr>
          </w:p>
        </w:tc>
      </w:tr>
      <w:tr w:rsidR="005909CD" w14:paraId="056A4EED" w14:textId="77777777" w:rsidTr="004F5FE9">
        <w:tc>
          <w:tcPr>
            <w:tcW w:w="876" w:type="dxa"/>
            <w:vMerge/>
          </w:tcPr>
          <w:p w14:paraId="17F73BAF"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02B97169"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9</w:t>
            </w:r>
          </w:p>
        </w:tc>
        <w:tc>
          <w:tcPr>
            <w:tcW w:w="9810" w:type="dxa"/>
            <w:vMerge/>
            <w:vAlign w:val="center"/>
          </w:tcPr>
          <w:p w14:paraId="1F406B8A" w14:textId="77777777" w:rsidR="005909CD" w:rsidRPr="005909CD" w:rsidRDefault="005909CD" w:rsidP="003C7B37">
            <w:pPr>
              <w:jc w:val="both"/>
              <w:rPr>
                <w:rFonts w:ascii="Times New Roman" w:hAnsi="Times New Roman" w:cs="Times New Roman"/>
                <w:sz w:val="16"/>
                <w:szCs w:val="24"/>
              </w:rPr>
            </w:pPr>
          </w:p>
        </w:tc>
      </w:tr>
      <w:tr w:rsidR="005909CD" w14:paraId="3416AFC9" w14:textId="77777777" w:rsidTr="004F5FE9">
        <w:tc>
          <w:tcPr>
            <w:tcW w:w="876" w:type="dxa"/>
            <w:vMerge/>
          </w:tcPr>
          <w:p w14:paraId="5A6290A5"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1253ECC6"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10</w:t>
            </w:r>
          </w:p>
        </w:tc>
        <w:tc>
          <w:tcPr>
            <w:tcW w:w="9810" w:type="dxa"/>
            <w:vAlign w:val="center"/>
          </w:tcPr>
          <w:p w14:paraId="38AF31CF" w14:textId="648FDD81" w:rsidR="005909CD" w:rsidRPr="005909CD" w:rsidRDefault="008A179A" w:rsidP="004F6924">
            <w:pPr>
              <w:jc w:val="both"/>
              <w:rPr>
                <w:rFonts w:ascii="Times New Roman" w:hAnsi="Times New Roman" w:cs="Times New Roman"/>
                <w:sz w:val="16"/>
                <w:szCs w:val="24"/>
              </w:rPr>
            </w:pPr>
            <w:r w:rsidRPr="008A179A">
              <w:rPr>
                <w:rFonts w:ascii="Times New Roman" w:hAnsi="Times New Roman" w:cs="Times New Roman"/>
                <w:sz w:val="16"/>
                <w:szCs w:val="24"/>
              </w:rPr>
              <w:t xml:space="preserve">Expresses great regard for foreign country or government and demonstrates a </w:t>
            </w:r>
            <w:r w:rsidR="004F6924">
              <w:rPr>
                <w:rFonts w:ascii="Times New Roman" w:hAnsi="Times New Roman" w:cs="Times New Roman"/>
                <w:sz w:val="16"/>
                <w:szCs w:val="24"/>
              </w:rPr>
              <w:t>strong desire or intent to provide them aid without regard for policies.</w:t>
            </w:r>
          </w:p>
        </w:tc>
      </w:tr>
    </w:tbl>
    <w:p w14:paraId="46D79FD1" w14:textId="656286D6" w:rsidR="005909CD" w:rsidRDefault="005909CD" w:rsidP="0078358E">
      <w:pPr>
        <w:spacing w:after="0"/>
        <w:jc w:val="center"/>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11145CD2" w14:textId="77777777" w:rsidTr="004F5FE9">
        <w:tc>
          <w:tcPr>
            <w:tcW w:w="876" w:type="dxa"/>
            <w:shd w:val="clear" w:color="auto" w:fill="F7CAAC" w:themeFill="accent2" w:themeFillTint="66"/>
          </w:tcPr>
          <w:p w14:paraId="7A2C11EE"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F7CAAC" w:themeFill="accent2" w:themeFillTint="66"/>
          </w:tcPr>
          <w:p w14:paraId="07B8D951"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F7CAAC" w:themeFill="accent2" w:themeFillTint="66"/>
          </w:tcPr>
          <w:p w14:paraId="5975A3A8"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7B9AFE26" w14:textId="77777777" w:rsidTr="004F5FE9">
        <w:tc>
          <w:tcPr>
            <w:tcW w:w="876" w:type="dxa"/>
            <w:vMerge w:val="restart"/>
            <w:shd w:val="clear" w:color="auto" w:fill="F7CAAC" w:themeFill="accent2" w:themeFillTint="66"/>
            <w:textDirection w:val="btLr"/>
            <w:vAlign w:val="center"/>
          </w:tcPr>
          <w:p w14:paraId="55399045" w14:textId="7AD42DD2" w:rsidR="005909CD" w:rsidRPr="009638B3" w:rsidRDefault="008A179A" w:rsidP="003C7B37">
            <w:pPr>
              <w:ind w:left="113" w:right="113"/>
              <w:jc w:val="center"/>
              <w:rPr>
                <w:rFonts w:ascii="Times New Roman" w:hAnsi="Times New Roman" w:cs="Times New Roman"/>
                <w:b/>
                <w:sz w:val="20"/>
                <w:szCs w:val="24"/>
              </w:rPr>
            </w:pPr>
            <w:r w:rsidRPr="009638B3">
              <w:rPr>
                <w:rFonts w:ascii="Times New Roman" w:hAnsi="Times New Roman" w:cs="Times New Roman"/>
                <w:b/>
                <w:sz w:val="20"/>
                <w:szCs w:val="24"/>
              </w:rPr>
              <w:t>Sexual Activity</w:t>
            </w:r>
          </w:p>
        </w:tc>
        <w:tc>
          <w:tcPr>
            <w:tcW w:w="654" w:type="dxa"/>
            <w:shd w:val="clear" w:color="auto" w:fill="00B050"/>
          </w:tcPr>
          <w:p w14:paraId="1C6098CF" w14:textId="77777777" w:rsidR="005909CD" w:rsidRPr="000C63C8" w:rsidRDefault="005909CD" w:rsidP="003C7B37">
            <w:pPr>
              <w:jc w:val="center"/>
              <w:rPr>
                <w:rFonts w:ascii="Times New Roman" w:hAnsi="Times New Roman" w:cs="Times New Roman"/>
                <w:sz w:val="20"/>
                <w:szCs w:val="24"/>
              </w:rPr>
            </w:pPr>
            <w:r w:rsidRPr="000C63C8">
              <w:rPr>
                <w:rFonts w:ascii="Times New Roman" w:hAnsi="Times New Roman" w:cs="Times New Roman"/>
                <w:sz w:val="20"/>
                <w:szCs w:val="24"/>
              </w:rPr>
              <w:t>1</w:t>
            </w:r>
          </w:p>
        </w:tc>
        <w:tc>
          <w:tcPr>
            <w:tcW w:w="9810" w:type="dxa"/>
            <w:shd w:val="clear" w:color="auto" w:fill="auto"/>
            <w:vAlign w:val="center"/>
          </w:tcPr>
          <w:p w14:paraId="40D30CB3" w14:textId="6486FB86" w:rsidR="005909CD" w:rsidRPr="005909CD" w:rsidRDefault="008A179A" w:rsidP="003C7B37">
            <w:pPr>
              <w:jc w:val="both"/>
              <w:rPr>
                <w:rFonts w:ascii="Times New Roman" w:hAnsi="Times New Roman" w:cs="Times New Roman"/>
                <w:sz w:val="16"/>
                <w:szCs w:val="24"/>
              </w:rPr>
            </w:pPr>
            <w:r w:rsidRPr="008A179A">
              <w:rPr>
                <w:rFonts w:ascii="Times New Roman" w:hAnsi="Times New Roman" w:cs="Times New Roman"/>
                <w:sz w:val="16"/>
                <w:szCs w:val="24"/>
              </w:rPr>
              <w:t>No issues identified or any issues are effectively mitigated</w:t>
            </w:r>
            <w:r w:rsidR="00B25B08">
              <w:rPr>
                <w:rFonts w:ascii="Times New Roman" w:hAnsi="Times New Roman" w:cs="Times New Roman"/>
                <w:sz w:val="16"/>
                <w:szCs w:val="24"/>
              </w:rPr>
              <w:t>.</w:t>
            </w:r>
          </w:p>
        </w:tc>
      </w:tr>
      <w:tr w:rsidR="005909CD" w14:paraId="7FA5FA10" w14:textId="77777777" w:rsidTr="004F5FE9">
        <w:tc>
          <w:tcPr>
            <w:tcW w:w="876" w:type="dxa"/>
            <w:vMerge/>
          </w:tcPr>
          <w:p w14:paraId="0414F0D1"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326742E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Merge w:val="restart"/>
            <w:vAlign w:val="center"/>
          </w:tcPr>
          <w:p w14:paraId="3E7DEAD0" w14:textId="5357A5F8" w:rsidR="005909CD" w:rsidRPr="005909CD" w:rsidRDefault="008A179A" w:rsidP="003C7B37">
            <w:pPr>
              <w:jc w:val="both"/>
              <w:rPr>
                <w:rFonts w:ascii="Times New Roman" w:hAnsi="Times New Roman" w:cs="Times New Roman"/>
                <w:sz w:val="16"/>
                <w:szCs w:val="24"/>
              </w:rPr>
            </w:pPr>
            <w:r w:rsidRPr="008A179A">
              <w:rPr>
                <w:rFonts w:ascii="Times New Roman" w:hAnsi="Times New Roman" w:cs="Times New Roman"/>
                <w:sz w:val="16"/>
                <w:szCs w:val="24"/>
              </w:rPr>
              <w:t>Minor issues due to natural age or maturity, or more serious issues are partially mitigated</w:t>
            </w:r>
            <w:r w:rsidR="00B25B08">
              <w:rPr>
                <w:rFonts w:ascii="Times New Roman" w:hAnsi="Times New Roman" w:cs="Times New Roman"/>
                <w:sz w:val="16"/>
                <w:szCs w:val="24"/>
              </w:rPr>
              <w:t>.</w:t>
            </w:r>
          </w:p>
        </w:tc>
      </w:tr>
      <w:tr w:rsidR="005909CD" w14:paraId="50650B41" w14:textId="77777777" w:rsidTr="004F5FE9">
        <w:tc>
          <w:tcPr>
            <w:tcW w:w="876" w:type="dxa"/>
            <w:vMerge/>
          </w:tcPr>
          <w:p w14:paraId="1D77231D"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7E8AC73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Merge/>
            <w:vAlign w:val="center"/>
          </w:tcPr>
          <w:p w14:paraId="2D091485" w14:textId="77777777" w:rsidR="005909CD" w:rsidRPr="005909CD" w:rsidRDefault="005909CD" w:rsidP="003C7B37">
            <w:pPr>
              <w:jc w:val="both"/>
              <w:rPr>
                <w:rFonts w:ascii="Times New Roman" w:hAnsi="Times New Roman" w:cs="Times New Roman"/>
                <w:sz w:val="16"/>
                <w:szCs w:val="24"/>
              </w:rPr>
            </w:pPr>
          </w:p>
        </w:tc>
      </w:tr>
      <w:tr w:rsidR="005909CD" w14:paraId="742D3AEC" w14:textId="77777777" w:rsidTr="004F5FE9">
        <w:tc>
          <w:tcPr>
            <w:tcW w:w="876" w:type="dxa"/>
            <w:vMerge/>
          </w:tcPr>
          <w:p w14:paraId="4F6DADC1"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3DAFA998"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Merge/>
            <w:vAlign w:val="center"/>
          </w:tcPr>
          <w:p w14:paraId="1709F5F3" w14:textId="77777777" w:rsidR="005909CD" w:rsidRPr="005909CD" w:rsidRDefault="005909CD" w:rsidP="003C7B37">
            <w:pPr>
              <w:jc w:val="both"/>
              <w:rPr>
                <w:rFonts w:ascii="Times New Roman" w:hAnsi="Times New Roman" w:cs="Times New Roman"/>
                <w:sz w:val="16"/>
                <w:szCs w:val="24"/>
              </w:rPr>
            </w:pPr>
          </w:p>
        </w:tc>
      </w:tr>
      <w:tr w:rsidR="005909CD" w14:paraId="09F337CB" w14:textId="77777777" w:rsidTr="004F5FE9">
        <w:tc>
          <w:tcPr>
            <w:tcW w:w="876" w:type="dxa"/>
            <w:vMerge/>
          </w:tcPr>
          <w:p w14:paraId="063A732A"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0B60B67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Merge w:val="restart"/>
            <w:vAlign w:val="center"/>
          </w:tcPr>
          <w:p w14:paraId="1844295B" w14:textId="0520DC77" w:rsidR="005909CD" w:rsidRPr="005909CD" w:rsidRDefault="008A179A" w:rsidP="003C7B37">
            <w:pPr>
              <w:jc w:val="both"/>
              <w:rPr>
                <w:rFonts w:ascii="Times New Roman" w:hAnsi="Times New Roman" w:cs="Times New Roman"/>
                <w:sz w:val="16"/>
                <w:szCs w:val="24"/>
              </w:rPr>
            </w:pPr>
            <w:r w:rsidRPr="008A179A">
              <w:rPr>
                <w:rFonts w:ascii="Times New Roman" w:hAnsi="Times New Roman" w:cs="Times New Roman"/>
                <w:sz w:val="16"/>
                <w:szCs w:val="24"/>
              </w:rPr>
              <w:t>Potential for manipulation</w:t>
            </w:r>
            <w:r w:rsidR="000C63C8">
              <w:rPr>
                <w:rFonts w:ascii="Times New Roman" w:hAnsi="Times New Roman" w:cs="Times New Roman"/>
                <w:sz w:val="16"/>
                <w:szCs w:val="24"/>
              </w:rPr>
              <w:t xml:space="preserve"> or coercion</w:t>
            </w:r>
            <w:r w:rsidRPr="008A179A">
              <w:rPr>
                <w:rFonts w:ascii="Times New Roman" w:hAnsi="Times New Roman" w:cs="Times New Roman"/>
                <w:sz w:val="16"/>
                <w:szCs w:val="24"/>
              </w:rPr>
              <w:t xml:space="preserve"> due to personal proclivities for non-traditional activities</w:t>
            </w:r>
            <w:r w:rsidR="00FB281C">
              <w:rPr>
                <w:rFonts w:ascii="Times New Roman" w:hAnsi="Times New Roman" w:cs="Times New Roman"/>
                <w:sz w:val="16"/>
                <w:szCs w:val="24"/>
              </w:rPr>
              <w:t>,</w:t>
            </w:r>
            <w:r w:rsidRPr="008A179A">
              <w:rPr>
                <w:rFonts w:ascii="Times New Roman" w:hAnsi="Times New Roman" w:cs="Times New Roman"/>
                <w:sz w:val="16"/>
                <w:szCs w:val="24"/>
              </w:rPr>
              <w:t xml:space="preserve"> or hidden lifestyle</w:t>
            </w:r>
            <w:r w:rsidR="00B25B08">
              <w:rPr>
                <w:rFonts w:ascii="Times New Roman" w:hAnsi="Times New Roman" w:cs="Times New Roman"/>
                <w:sz w:val="16"/>
                <w:szCs w:val="24"/>
              </w:rPr>
              <w:t>.</w:t>
            </w:r>
          </w:p>
        </w:tc>
      </w:tr>
      <w:tr w:rsidR="005909CD" w14:paraId="5F11F818" w14:textId="77777777" w:rsidTr="004F5FE9">
        <w:tc>
          <w:tcPr>
            <w:tcW w:w="876" w:type="dxa"/>
            <w:vMerge/>
          </w:tcPr>
          <w:p w14:paraId="52B00EE8"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4738C1E8"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6</w:t>
            </w:r>
          </w:p>
        </w:tc>
        <w:tc>
          <w:tcPr>
            <w:tcW w:w="9810" w:type="dxa"/>
            <w:vMerge/>
            <w:vAlign w:val="center"/>
          </w:tcPr>
          <w:p w14:paraId="6773C323" w14:textId="77777777" w:rsidR="005909CD" w:rsidRPr="005909CD" w:rsidRDefault="005909CD" w:rsidP="003C7B37">
            <w:pPr>
              <w:jc w:val="both"/>
              <w:rPr>
                <w:rFonts w:ascii="Times New Roman" w:hAnsi="Times New Roman" w:cs="Times New Roman"/>
                <w:sz w:val="16"/>
                <w:szCs w:val="24"/>
              </w:rPr>
            </w:pPr>
          </w:p>
        </w:tc>
      </w:tr>
      <w:tr w:rsidR="005909CD" w14:paraId="71BAEBB1" w14:textId="77777777" w:rsidTr="004F5FE9">
        <w:tc>
          <w:tcPr>
            <w:tcW w:w="876" w:type="dxa"/>
            <w:vMerge/>
          </w:tcPr>
          <w:p w14:paraId="4F679D84"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5512A0E7"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7</w:t>
            </w:r>
          </w:p>
        </w:tc>
        <w:tc>
          <w:tcPr>
            <w:tcW w:w="9810" w:type="dxa"/>
            <w:vMerge w:val="restart"/>
            <w:vAlign w:val="center"/>
          </w:tcPr>
          <w:p w14:paraId="46B3907D" w14:textId="3C578841" w:rsidR="005909CD" w:rsidRPr="005909CD" w:rsidRDefault="008A179A" w:rsidP="00203392">
            <w:pPr>
              <w:jc w:val="both"/>
              <w:rPr>
                <w:rFonts w:ascii="Times New Roman" w:hAnsi="Times New Roman" w:cs="Times New Roman"/>
                <w:sz w:val="16"/>
                <w:szCs w:val="24"/>
              </w:rPr>
            </w:pPr>
            <w:r w:rsidRPr="008A179A">
              <w:rPr>
                <w:rFonts w:ascii="Times New Roman" w:hAnsi="Times New Roman" w:cs="Times New Roman"/>
                <w:sz w:val="16"/>
                <w:szCs w:val="24"/>
              </w:rPr>
              <w:t>High risk due to hidden lifestyle or potential for manipulation or coercion</w:t>
            </w:r>
            <w:r w:rsidR="00B25B08">
              <w:rPr>
                <w:rFonts w:ascii="Times New Roman" w:hAnsi="Times New Roman" w:cs="Times New Roman"/>
                <w:sz w:val="16"/>
                <w:szCs w:val="24"/>
              </w:rPr>
              <w:t>.</w:t>
            </w:r>
            <w:r w:rsidR="00FB281C">
              <w:rPr>
                <w:rFonts w:ascii="Times New Roman" w:hAnsi="Times New Roman" w:cs="Times New Roman"/>
                <w:sz w:val="16"/>
                <w:szCs w:val="24"/>
              </w:rPr>
              <w:t xml:space="preserve"> Involved with illegal sexual </w:t>
            </w:r>
            <w:r w:rsidR="000C63C8">
              <w:rPr>
                <w:rFonts w:ascii="Times New Roman" w:hAnsi="Times New Roman" w:cs="Times New Roman"/>
                <w:sz w:val="16"/>
                <w:szCs w:val="24"/>
              </w:rPr>
              <w:t>activities such as prostitution (</w:t>
            </w:r>
            <w:r w:rsidR="004F6924">
              <w:rPr>
                <w:rFonts w:ascii="Times New Roman" w:hAnsi="Times New Roman" w:cs="Times New Roman"/>
                <w:sz w:val="16"/>
                <w:szCs w:val="24"/>
              </w:rPr>
              <w:t xml:space="preserve">note that </w:t>
            </w:r>
            <w:r w:rsidR="000C63C8">
              <w:rPr>
                <w:rFonts w:ascii="Times New Roman" w:hAnsi="Times New Roman" w:cs="Times New Roman"/>
                <w:sz w:val="16"/>
                <w:szCs w:val="24"/>
              </w:rPr>
              <w:t>involvement may not necessarily include direct participation).</w:t>
            </w:r>
          </w:p>
        </w:tc>
      </w:tr>
      <w:tr w:rsidR="005909CD" w14:paraId="2E2E91D5" w14:textId="77777777" w:rsidTr="004F5FE9">
        <w:tc>
          <w:tcPr>
            <w:tcW w:w="876" w:type="dxa"/>
            <w:vMerge/>
          </w:tcPr>
          <w:p w14:paraId="2AF0CECD"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733A5EB8"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8</w:t>
            </w:r>
          </w:p>
        </w:tc>
        <w:tc>
          <w:tcPr>
            <w:tcW w:w="9810" w:type="dxa"/>
            <w:vMerge/>
            <w:vAlign w:val="center"/>
          </w:tcPr>
          <w:p w14:paraId="2150A74A" w14:textId="77777777" w:rsidR="005909CD" w:rsidRPr="005909CD" w:rsidRDefault="005909CD" w:rsidP="003C7B37">
            <w:pPr>
              <w:jc w:val="both"/>
              <w:rPr>
                <w:rFonts w:ascii="Times New Roman" w:hAnsi="Times New Roman" w:cs="Times New Roman"/>
                <w:sz w:val="16"/>
                <w:szCs w:val="24"/>
              </w:rPr>
            </w:pPr>
          </w:p>
        </w:tc>
      </w:tr>
      <w:tr w:rsidR="005909CD" w14:paraId="55B9D306" w14:textId="77777777" w:rsidTr="004F5FE9">
        <w:tc>
          <w:tcPr>
            <w:tcW w:w="876" w:type="dxa"/>
            <w:vMerge/>
          </w:tcPr>
          <w:p w14:paraId="4B9D6AF3"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711CCC8F"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9</w:t>
            </w:r>
          </w:p>
        </w:tc>
        <w:tc>
          <w:tcPr>
            <w:tcW w:w="9810" w:type="dxa"/>
            <w:vMerge/>
            <w:vAlign w:val="center"/>
          </w:tcPr>
          <w:p w14:paraId="78E07372" w14:textId="77777777" w:rsidR="005909CD" w:rsidRPr="005909CD" w:rsidRDefault="005909CD" w:rsidP="003C7B37">
            <w:pPr>
              <w:jc w:val="both"/>
              <w:rPr>
                <w:rFonts w:ascii="Times New Roman" w:hAnsi="Times New Roman" w:cs="Times New Roman"/>
                <w:sz w:val="16"/>
                <w:szCs w:val="24"/>
              </w:rPr>
            </w:pPr>
          </w:p>
        </w:tc>
      </w:tr>
      <w:tr w:rsidR="005909CD" w14:paraId="4A759EA9" w14:textId="77777777" w:rsidTr="004F5FE9">
        <w:tc>
          <w:tcPr>
            <w:tcW w:w="876" w:type="dxa"/>
            <w:vMerge/>
          </w:tcPr>
          <w:p w14:paraId="54E17BB3"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695358CB"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10</w:t>
            </w:r>
          </w:p>
        </w:tc>
        <w:tc>
          <w:tcPr>
            <w:tcW w:w="9810" w:type="dxa"/>
            <w:vAlign w:val="center"/>
          </w:tcPr>
          <w:p w14:paraId="3D824AA0" w14:textId="15883372" w:rsidR="005909CD" w:rsidRPr="005909CD" w:rsidRDefault="009638B3" w:rsidP="00F27821">
            <w:pPr>
              <w:jc w:val="both"/>
              <w:rPr>
                <w:rFonts w:ascii="Times New Roman" w:hAnsi="Times New Roman" w:cs="Times New Roman"/>
                <w:sz w:val="16"/>
                <w:szCs w:val="24"/>
              </w:rPr>
            </w:pPr>
            <w:r w:rsidRPr="009638B3">
              <w:rPr>
                <w:rFonts w:ascii="Times New Roman" w:hAnsi="Times New Roman" w:cs="Times New Roman"/>
                <w:sz w:val="16"/>
                <w:szCs w:val="24"/>
              </w:rPr>
              <w:t>Very high risk of being manipulated or coerced due to sexual activities or behavior</w:t>
            </w:r>
            <w:r w:rsidR="00F27821">
              <w:rPr>
                <w:rFonts w:ascii="Times New Roman" w:hAnsi="Times New Roman" w:cs="Times New Roman"/>
                <w:sz w:val="16"/>
                <w:szCs w:val="24"/>
              </w:rPr>
              <w:t>. R</w:t>
            </w:r>
            <w:r w:rsidR="00FB281C">
              <w:rPr>
                <w:rFonts w:ascii="Times New Roman" w:hAnsi="Times New Roman" w:cs="Times New Roman"/>
                <w:sz w:val="16"/>
                <w:szCs w:val="24"/>
              </w:rPr>
              <w:t>outinely engages in illegal sexual activities.</w:t>
            </w:r>
          </w:p>
        </w:tc>
      </w:tr>
    </w:tbl>
    <w:p w14:paraId="0FDBB143" w14:textId="1D549EA0" w:rsidR="005909CD" w:rsidRDefault="005909CD" w:rsidP="0078358E">
      <w:pPr>
        <w:spacing w:after="0"/>
        <w:jc w:val="center"/>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6C480D54" w14:textId="77777777" w:rsidTr="004F5FE9">
        <w:tc>
          <w:tcPr>
            <w:tcW w:w="876" w:type="dxa"/>
            <w:shd w:val="clear" w:color="auto" w:fill="F7CAAC" w:themeFill="accent2" w:themeFillTint="66"/>
          </w:tcPr>
          <w:p w14:paraId="4D82525D"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F7CAAC" w:themeFill="accent2" w:themeFillTint="66"/>
          </w:tcPr>
          <w:p w14:paraId="1B9E9A98"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F7CAAC" w:themeFill="accent2" w:themeFillTint="66"/>
          </w:tcPr>
          <w:p w14:paraId="2E9D86C5"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0D31AB21" w14:textId="77777777" w:rsidTr="004F5FE9">
        <w:tc>
          <w:tcPr>
            <w:tcW w:w="876" w:type="dxa"/>
            <w:vMerge w:val="restart"/>
            <w:shd w:val="clear" w:color="auto" w:fill="F7CAAC" w:themeFill="accent2" w:themeFillTint="66"/>
            <w:textDirection w:val="btLr"/>
            <w:vAlign w:val="center"/>
          </w:tcPr>
          <w:p w14:paraId="23344096" w14:textId="2D0CFE73" w:rsidR="005909CD" w:rsidRPr="009638B3" w:rsidRDefault="008A179A" w:rsidP="003C7B37">
            <w:pPr>
              <w:ind w:left="113" w:right="113"/>
              <w:jc w:val="center"/>
              <w:rPr>
                <w:rFonts w:ascii="Times New Roman" w:hAnsi="Times New Roman" w:cs="Times New Roman"/>
                <w:b/>
                <w:sz w:val="24"/>
                <w:szCs w:val="24"/>
              </w:rPr>
            </w:pPr>
            <w:r w:rsidRPr="009638B3">
              <w:rPr>
                <w:rFonts w:ascii="Times New Roman" w:hAnsi="Times New Roman" w:cs="Times New Roman"/>
                <w:b/>
                <w:sz w:val="20"/>
                <w:szCs w:val="24"/>
              </w:rPr>
              <w:t>Connections</w:t>
            </w:r>
          </w:p>
        </w:tc>
        <w:tc>
          <w:tcPr>
            <w:tcW w:w="654" w:type="dxa"/>
            <w:shd w:val="clear" w:color="auto" w:fill="00B050"/>
          </w:tcPr>
          <w:p w14:paraId="269E71B7"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w:t>
            </w:r>
          </w:p>
        </w:tc>
        <w:tc>
          <w:tcPr>
            <w:tcW w:w="9810" w:type="dxa"/>
            <w:shd w:val="clear" w:color="auto" w:fill="auto"/>
            <w:vAlign w:val="center"/>
          </w:tcPr>
          <w:p w14:paraId="277D4E4D" w14:textId="5219CDFF"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No issues identified or any issues are effectively mitigated</w:t>
            </w:r>
            <w:r w:rsidR="00B25B08">
              <w:rPr>
                <w:rFonts w:ascii="Times New Roman" w:hAnsi="Times New Roman" w:cs="Times New Roman"/>
                <w:sz w:val="16"/>
                <w:szCs w:val="24"/>
              </w:rPr>
              <w:t>.</w:t>
            </w:r>
          </w:p>
        </w:tc>
      </w:tr>
      <w:tr w:rsidR="005909CD" w14:paraId="768ACD2F" w14:textId="77777777" w:rsidTr="004F5FE9">
        <w:tc>
          <w:tcPr>
            <w:tcW w:w="876" w:type="dxa"/>
            <w:vMerge/>
          </w:tcPr>
          <w:p w14:paraId="457ECB95"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2C54EE9E"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Merge w:val="restart"/>
            <w:vAlign w:val="center"/>
          </w:tcPr>
          <w:p w14:paraId="5152F4EB" w14:textId="197C92FE" w:rsidR="005909CD" w:rsidRPr="005909CD" w:rsidRDefault="00B56775" w:rsidP="00B56775">
            <w:pPr>
              <w:jc w:val="both"/>
              <w:rPr>
                <w:rFonts w:ascii="Times New Roman" w:hAnsi="Times New Roman" w:cs="Times New Roman"/>
                <w:sz w:val="16"/>
                <w:szCs w:val="24"/>
              </w:rPr>
            </w:pPr>
            <w:r>
              <w:rPr>
                <w:rFonts w:ascii="Times New Roman" w:hAnsi="Times New Roman" w:cs="Times New Roman"/>
                <w:sz w:val="16"/>
                <w:szCs w:val="24"/>
              </w:rPr>
              <w:t>Has connections to</w:t>
            </w:r>
            <w:r w:rsidR="009638B3" w:rsidRPr="009638B3">
              <w:rPr>
                <w:rFonts w:ascii="Times New Roman" w:hAnsi="Times New Roman" w:cs="Times New Roman"/>
                <w:sz w:val="16"/>
                <w:szCs w:val="24"/>
              </w:rPr>
              <w:t xml:space="preserve"> individual(s) working at competing companies or with foreign ties.</w:t>
            </w:r>
          </w:p>
        </w:tc>
      </w:tr>
      <w:tr w:rsidR="005909CD" w14:paraId="2DD503A5" w14:textId="77777777" w:rsidTr="004F5FE9">
        <w:tc>
          <w:tcPr>
            <w:tcW w:w="876" w:type="dxa"/>
            <w:vMerge/>
          </w:tcPr>
          <w:p w14:paraId="45EE80E8"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69D40F6F"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Merge/>
            <w:vAlign w:val="center"/>
          </w:tcPr>
          <w:p w14:paraId="0760F649" w14:textId="77777777" w:rsidR="005909CD" w:rsidRPr="005909CD" w:rsidRDefault="005909CD" w:rsidP="003C7B37">
            <w:pPr>
              <w:jc w:val="both"/>
              <w:rPr>
                <w:rFonts w:ascii="Times New Roman" w:hAnsi="Times New Roman" w:cs="Times New Roman"/>
                <w:sz w:val="16"/>
                <w:szCs w:val="24"/>
              </w:rPr>
            </w:pPr>
          </w:p>
        </w:tc>
      </w:tr>
      <w:tr w:rsidR="005909CD" w14:paraId="783B0AFF" w14:textId="77777777" w:rsidTr="004F5FE9">
        <w:tc>
          <w:tcPr>
            <w:tcW w:w="876" w:type="dxa"/>
            <w:vMerge/>
          </w:tcPr>
          <w:p w14:paraId="5FF9A276"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06DA7AB0"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Merge/>
            <w:vAlign w:val="center"/>
          </w:tcPr>
          <w:p w14:paraId="06A1620C" w14:textId="77777777" w:rsidR="005909CD" w:rsidRPr="005909CD" w:rsidRDefault="005909CD" w:rsidP="003C7B37">
            <w:pPr>
              <w:jc w:val="both"/>
              <w:rPr>
                <w:rFonts w:ascii="Times New Roman" w:hAnsi="Times New Roman" w:cs="Times New Roman"/>
                <w:sz w:val="16"/>
                <w:szCs w:val="24"/>
              </w:rPr>
            </w:pPr>
          </w:p>
        </w:tc>
      </w:tr>
      <w:tr w:rsidR="005909CD" w14:paraId="2552ED59" w14:textId="77777777" w:rsidTr="004F5FE9">
        <w:tc>
          <w:tcPr>
            <w:tcW w:w="876" w:type="dxa"/>
            <w:vMerge/>
          </w:tcPr>
          <w:p w14:paraId="0C21D206"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0882ED8D"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Merge w:val="restart"/>
            <w:vAlign w:val="center"/>
          </w:tcPr>
          <w:p w14:paraId="21DFE4A2" w14:textId="03D60815" w:rsidR="005909CD" w:rsidRPr="005909CD" w:rsidRDefault="009638B3" w:rsidP="00B56775">
            <w:pPr>
              <w:jc w:val="both"/>
              <w:rPr>
                <w:rFonts w:ascii="Times New Roman" w:hAnsi="Times New Roman" w:cs="Times New Roman"/>
                <w:sz w:val="16"/>
                <w:szCs w:val="24"/>
              </w:rPr>
            </w:pPr>
            <w:r w:rsidRPr="009638B3">
              <w:rPr>
                <w:rFonts w:ascii="Times New Roman" w:hAnsi="Times New Roman" w:cs="Times New Roman"/>
                <w:sz w:val="16"/>
                <w:szCs w:val="24"/>
              </w:rPr>
              <w:t xml:space="preserve">Has personal </w:t>
            </w:r>
            <w:r w:rsidR="00B56775">
              <w:rPr>
                <w:rFonts w:ascii="Times New Roman" w:hAnsi="Times New Roman" w:cs="Times New Roman"/>
                <w:sz w:val="16"/>
                <w:szCs w:val="24"/>
              </w:rPr>
              <w:t>connections with</w:t>
            </w:r>
            <w:r w:rsidRPr="009638B3">
              <w:rPr>
                <w:rFonts w:ascii="Times New Roman" w:hAnsi="Times New Roman" w:cs="Times New Roman"/>
                <w:sz w:val="16"/>
                <w:szCs w:val="24"/>
              </w:rPr>
              <w:t xml:space="preserve"> individual(s) working at competing companies or with foreign ties. These </w:t>
            </w:r>
            <w:r w:rsidR="00B56775">
              <w:rPr>
                <w:rFonts w:ascii="Times New Roman" w:hAnsi="Times New Roman" w:cs="Times New Roman"/>
                <w:sz w:val="16"/>
                <w:szCs w:val="24"/>
              </w:rPr>
              <w:t>connections</w:t>
            </w:r>
            <w:r w:rsidRPr="009638B3">
              <w:rPr>
                <w:rFonts w:ascii="Times New Roman" w:hAnsi="Times New Roman" w:cs="Times New Roman"/>
                <w:sz w:val="16"/>
                <w:szCs w:val="24"/>
              </w:rPr>
              <w:t xml:space="preserve"> exceed basic friendship and may be associated with shared history, goals, or needs</w:t>
            </w:r>
            <w:r w:rsidR="00B25B08">
              <w:rPr>
                <w:rFonts w:ascii="Times New Roman" w:hAnsi="Times New Roman" w:cs="Times New Roman"/>
                <w:sz w:val="16"/>
                <w:szCs w:val="24"/>
              </w:rPr>
              <w:t>.</w:t>
            </w:r>
          </w:p>
        </w:tc>
      </w:tr>
      <w:tr w:rsidR="005909CD" w14:paraId="7691B7E8" w14:textId="77777777" w:rsidTr="004F5FE9">
        <w:tc>
          <w:tcPr>
            <w:tcW w:w="876" w:type="dxa"/>
            <w:vMerge/>
          </w:tcPr>
          <w:p w14:paraId="796848A5"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30B7CF90"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6</w:t>
            </w:r>
          </w:p>
        </w:tc>
        <w:tc>
          <w:tcPr>
            <w:tcW w:w="9810" w:type="dxa"/>
            <w:vMerge/>
            <w:vAlign w:val="center"/>
          </w:tcPr>
          <w:p w14:paraId="16A29744" w14:textId="77777777" w:rsidR="005909CD" w:rsidRPr="005909CD" w:rsidRDefault="005909CD" w:rsidP="003C7B37">
            <w:pPr>
              <w:jc w:val="both"/>
              <w:rPr>
                <w:rFonts w:ascii="Times New Roman" w:hAnsi="Times New Roman" w:cs="Times New Roman"/>
                <w:sz w:val="16"/>
                <w:szCs w:val="24"/>
              </w:rPr>
            </w:pPr>
          </w:p>
        </w:tc>
      </w:tr>
      <w:tr w:rsidR="005909CD" w14:paraId="4951B45A" w14:textId="77777777" w:rsidTr="004F5FE9">
        <w:tc>
          <w:tcPr>
            <w:tcW w:w="876" w:type="dxa"/>
            <w:vMerge/>
          </w:tcPr>
          <w:p w14:paraId="4F4945ED"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490C7EAC"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7</w:t>
            </w:r>
          </w:p>
        </w:tc>
        <w:tc>
          <w:tcPr>
            <w:tcW w:w="9810" w:type="dxa"/>
            <w:vMerge w:val="restart"/>
            <w:vAlign w:val="center"/>
          </w:tcPr>
          <w:p w14:paraId="7F6463B3" w14:textId="7D880E15" w:rsidR="005909CD" w:rsidRPr="005909CD" w:rsidRDefault="009638B3" w:rsidP="00B56775">
            <w:pPr>
              <w:jc w:val="both"/>
              <w:rPr>
                <w:rFonts w:ascii="Times New Roman" w:hAnsi="Times New Roman" w:cs="Times New Roman"/>
                <w:sz w:val="16"/>
                <w:szCs w:val="24"/>
              </w:rPr>
            </w:pPr>
            <w:r w:rsidRPr="009638B3">
              <w:rPr>
                <w:rFonts w:ascii="Times New Roman" w:hAnsi="Times New Roman" w:cs="Times New Roman"/>
                <w:sz w:val="16"/>
                <w:szCs w:val="24"/>
              </w:rPr>
              <w:t xml:space="preserve">Has very strong </w:t>
            </w:r>
            <w:r w:rsidR="00B56775">
              <w:rPr>
                <w:rFonts w:ascii="Times New Roman" w:hAnsi="Times New Roman" w:cs="Times New Roman"/>
                <w:sz w:val="16"/>
                <w:szCs w:val="24"/>
              </w:rPr>
              <w:t xml:space="preserve">connections with </w:t>
            </w:r>
            <w:r w:rsidRPr="009638B3">
              <w:rPr>
                <w:rFonts w:ascii="Times New Roman" w:hAnsi="Times New Roman" w:cs="Times New Roman"/>
                <w:sz w:val="16"/>
                <w:szCs w:val="24"/>
              </w:rPr>
              <w:t xml:space="preserve">individual(s) working at competing companies or with foreign ties. These </w:t>
            </w:r>
            <w:r w:rsidR="00B56775">
              <w:rPr>
                <w:rFonts w:ascii="Times New Roman" w:hAnsi="Times New Roman" w:cs="Times New Roman"/>
                <w:sz w:val="16"/>
                <w:szCs w:val="24"/>
              </w:rPr>
              <w:t>connections</w:t>
            </w:r>
            <w:r w:rsidRPr="009638B3">
              <w:rPr>
                <w:rFonts w:ascii="Times New Roman" w:hAnsi="Times New Roman" w:cs="Times New Roman"/>
                <w:sz w:val="16"/>
                <w:szCs w:val="24"/>
              </w:rPr>
              <w:t xml:space="preserve"> may be deeply emotional in nature or associated with a long term relationship</w:t>
            </w:r>
            <w:r w:rsidR="00B25B08">
              <w:rPr>
                <w:rFonts w:ascii="Times New Roman" w:hAnsi="Times New Roman" w:cs="Times New Roman"/>
                <w:sz w:val="16"/>
                <w:szCs w:val="24"/>
              </w:rPr>
              <w:t>.</w:t>
            </w:r>
          </w:p>
        </w:tc>
      </w:tr>
      <w:tr w:rsidR="005909CD" w14:paraId="452ECE52" w14:textId="77777777" w:rsidTr="004F5FE9">
        <w:tc>
          <w:tcPr>
            <w:tcW w:w="876" w:type="dxa"/>
            <w:vMerge/>
          </w:tcPr>
          <w:p w14:paraId="5E80B0F1"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0A10FC00"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8</w:t>
            </w:r>
          </w:p>
        </w:tc>
        <w:tc>
          <w:tcPr>
            <w:tcW w:w="9810" w:type="dxa"/>
            <w:vMerge/>
            <w:vAlign w:val="center"/>
          </w:tcPr>
          <w:p w14:paraId="48A0356F" w14:textId="77777777" w:rsidR="005909CD" w:rsidRPr="005909CD" w:rsidRDefault="005909CD" w:rsidP="003C7B37">
            <w:pPr>
              <w:jc w:val="both"/>
              <w:rPr>
                <w:rFonts w:ascii="Times New Roman" w:hAnsi="Times New Roman" w:cs="Times New Roman"/>
                <w:sz w:val="16"/>
                <w:szCs w:val="24"/>
              </w:rPr>
            </w:pPr>
          </w:p>
        </w:tc>
      </w:tr>
      <w:tr w:rsidR="005909CD" w14:paraId="01B94B7E" w14:textId="77777777" w:rsidTr="004F5FE9">
        <w:tc>
          <w:tcPr>
            <w:tcW w:w="876" w:type="dxa"/>
            <w:vMerge/>
          </w:tcPr>
          <w:p w14:paraId="2FAE0851"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4281CDD0"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9</w:t>
            </w:r>
          </w:p>
        </w:tc>
        <w:tc>
          <w:tcPr>
            <w:tcW w:w="9810" w:type="dxa"/>
            <w:vMerge/>
            <w:vAlign w:val="center"/>
          </w:tcPr>
          <w:p w14:paraId="08C17BDC" w14:textId="77777777" w:rsidR="005909CD" w:rsidRPr="005909CD" w:rsidRDefault="005909CD" w:rsidP="003C7B37">
            <w:pPr>
              <w:jc w:val="both"/>
              <w:rPr>
                <w:rFonts w:ascii="Times New Roman" w:hAnsi="Times New Roman" w:cs="Times New Roman"/>
                <w:sz w:val="16"/>
                <w:szCs w:val="24"/>
              </w:rPr>
            </w:pPr>
          </w:p>
        </w:tc>
      </w:tr>
      <w:tr w:rsidR="005909CD" w14:paraId="083133D8" w14:textId="77777777" w:rsidTr="004F5FE9">
        <w:tc>
          <w:tcPr>
            <w:tcW w:w="876" w:type="dxa"/>
            <w:vMerge/>
          </w:tcPr>
          <w:p w14:paraId="3C91C677"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3F7784B8"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10</w:t>
            </w:r>
          </w:p>
        </w:tc>
        <w:tc>
          <w:tcPr>
            <w:tcW w:w="9810" w:type="dxa"/>
            <w:vAlign w:val="center"/>
          </w:tcPr>
          <w:p w14:paraId="672B6E3E" w14:textId="0A54AB7D" w:rsidR="005909CD" w:rsidRPr="005909CD" w:rsidRDefault="009306E6" w:rsidP="009306E6">
            <w:pPr>
              <w:jc w:val="both"/>
              <w:rPr>
                <w:rFonts w:ascii="Times New Roman" w:hAnsi="Times New Roman" w:cs="Times New Roman"/>
                <w:sz w:val="16"/>
                <w:szCs w:val="24"/>
              </w:rPr>
            </w:pPr>
            <w:r>
              <w:rPr>
                <w:rFonts w:ascii="Times New Roman" w:hAnsi="Times New Roman" w:cs="Times New Roman"/>
                <w:sz w:val="16"/>
                <w:szCs w:val="24"/>
              </w:rPr>
              <w:t>Has e</w:t>
            </w:r>
            <w:r w:rsidR="009638B3" w:rsidRPr="009638B3">
              <w:rPr>
                <w:rFonts w:ascii="Times New Roman" w:hAnsi="Times New Roman" w:cs="Times New Roman"/>
                <w:sz w:val="16"/>
                <w:szCs w:val="24"/>
              </w:rPr>
              <w:t xml:space="preserve">xtreme </w:t>
            </w:r>
            <w:r>
              <w:rPr>
                <w:rFonts w:ascii="Times New Roman" w:hAnsi="Times New Roman" w:cs="Times New Roman"/>
                <w:sz w:val="16"/>
                <w:szCs w:val="24"/>
              </w:rPr>
              <w:t>bonds</w:t>
            </w:r>
            <w:r w:rsidR="009638B3" w:rsidRPr="009638B3">
              <w:rPr>
                <w:rFonts w:ascii="Times New Roman" w:hAnsi="Times New Roman" w:cs="Times New Roman"/>
                <w:sz w:val="16"/>
                <w:szCs w:val="24"/>
              </w:rPr>
              <w:t xml:space="preserve"> of obligation or connection</w:t>
            </w:r>
            <w:r>
              <w:rPr>
                <w:rFonts w:ascii="Times New Roman" w:hAnsi="Times New Roman" w:cs="Times New Roman"/>
                <w:sz w:val="16"/>
                <w:szCs w:val="24"/>
              </w:rPr>
              <w:t>s</w:t>
            </w:r>
            <w:r w:rsidR="009638B3" w:rsidRPr="009638B3">
              <w:rPr>
                <w:rFonts w:ascii="Times New Roman" w:hAnsi="Times New Roman" w:cs="Times New Roman"/>
                <w:sz w:val="16"/>
                <w:szCs w:val="24"/>
              </w:rPr>
              <w:t xml:space="preserve"> to individual(s) working at competing companies or with foreign ties.</w:t>
            </w:r>
          </w:p>
        </w:tc>
      </w:tr>
    </w:tbl>
    <w:p w14:paraId="525622CF" w14:textId="629E877C" w:rsidR="005909CD" w:rsidRDefault="005909CD" w:rsidP="0078358E">
      <w:pPr>
        <w:spacing w:after="0"/>
        <w:jc w:val="center"/>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23EA5FD8" w14:textId="77777777" w:rsidTr="004F5FE9">
        <w:tc>
          <w:tcPr>
            <w:tcW w:w="876" w:type="dxa"/>
            <w:shd w:val="clear" w:color="auto" w:fill="9CC2E5" w:themeFill="accent1" w:themeFillTint="99"/>
          </w:tcPr>
          <w:p w14:paraId="53BCEC5B"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9CC2E5" w:themeFill="accent1" w:themeFillTint="99"/>
          </w:tcPr>
          <w:p w14:paraId="11C44916"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9CC2E5" w:themeFill="accent1" w:themeFillTint="99"/>
          </w:tcPr>
          <w:p w14:paraId="3234854B"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073A77F2" w14:textId="77777777" w:rsidTr="004F5FE9">
        <w:tc>
          <w:tcPr>
            <w:tcW w:w="876" w:type="dxa"/>
            <w:vMerge w:val="restart"/>
            <w:shd w:val="clear" w:color="auto" w:fill="9CC2E5" w:themeFill="accent1" w:themeFillTint="99"/>
            <w:textDirection w:val="btLr"/>
            <w:vAlign w:val="center"/>
          </w:tcPr>
          <w:p w14:paraId="716BB3E3" w14:textId="1AF795A7" w:rsidR="005909CD" w:rsidRPr="009638B3" w:rsidRDefault="009638B3" w:rsidP="003C7B37">
            <w:pPr>
              <w:ind w:left="113" w:right="113"/>
              <w:jc w:val="center"/>
              <w:rPr>
                <w:rFonts w:ascii="Times New Roman" w:hAnsi="Times New Roman" w:cs="Times New Roman"/>
                <w:b/>
                <w:sz w:val="24"/>
                <w:szCs w:val="24"/>
              </w:rPr>
            </w:pPr>
            <w:r w:rsidRPr="009638B3">
              <w:rPr>
                <w:rFonts w:ascii="Times New Roman" w:hAnsi="Times New Roman" w:cs="Times New Roman"/>
                <w:b/>
                <w:sz w:val="20"/>
                <w:szCs w:val="24"/>
              </w:rPr>
              <w:t>Performance</w:t>
            </w:r>
          </w:p>
        </w:tc>
        <w:tc>
          <w:tcPr>
            <w:tcW w:w="654" w:type="dxa"/>
            <w:shd w:val="clear" w:color="auto" w:fill="00B050"/>
          </w:tcPr>
          <w:p w14:paraId="4BE1042D"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w:t>
            </w:r>
          </w:p>
        </w:tc>
        <w:tc>
          <w:tcPr>
            <w:tcW w:w="9810" w:type="dxa"/>
            <w:shd w:val="clear" w:color="auto" w:fill="auto"/>
            <w:vAlign w:val="center"/>
          </w:tcPr>
          <w:p w14:paraId="1269FDCE" w14:textId="789B14A4"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No issues identified or any issues are effectively mitigated.</w:t>
            </w:r>
          </w:p>
        </w:tc>
      </w:tr>
      <w:tr w:rsidR="005909CD" w14:paraId="766A4F67" w14:textId="77777777" w:rsidTr="004F5FE9">
        <w:tc>
          <w:tcPr>
            <w:tcW w:w="876" w:type="dxa"/>
            <w:vMerge/>
            <w:shd w:val="clear" w:color="auto" w:fill="9CC2E5" w:themeFill="accent1" w:themeFillTint="99"/>
          </w:tcPr>
          <w:p w14:paraId="6918238D"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5E18D19B"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Merge w:val="restart"/>
            <w:vAlign w:val="center"/>
          </w:tcPr>
          <w:p w14:paraId="792E0B09" w14:textId="4C42D195"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Minimal issues, concerns, or more serious issues are partially mitigated.</w:t>
            </w:r>
          </w:p>
        </w:tc>
      </w:tr>
      <w:tr w:rsidR="005909CD" w14:paraId="0D387722" w14:textId="77777777" w:rsidTr="004F5FE9">
        <w:tc>
          <w:tcPr>
            <w:tcW w:w="876" w:type="dxa"/>
            <w:vMerge/>
            <w:shd w:val="clear" w:color="auto" w:fill="9CC2E5" w:themeFill="accent1" w:themeFillTint="99"/>
          </w:tcPr>
          <w:p w14:paraId="67751B6D"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12AA0BED"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Merge/>
            <w:vAlign w:val="center"/>
          </w:tcPr>
          <w:p w14:paraId="20984915" w14:textId="77777777" w:rsidR="005909CD" w:rsidRPr="005909CD" w:rsidRDefault="005909CD" w:rsidP="003C7B37">
            <w:pPr>
              <w:jc w:val="both"/>
              <w:rPr>
                <w:rFonts w:ascii="Times New Roman" w:hAnsi="Times New Roman" w:cs="Times New Roman"/>
                <w:sz w:val="16"/>
                <w:szCs w:val="24"/>
              </w:rPr>
            </w:pPr>
          </w:p>
        </w:tc>
      </w:tr>
      <w:tr w:rsidR="005909CD" w14:paraId="17EEFD23" w14:textId="77777777" w:rsidTr="004F5FE9">
        <w:tc>
          <w:tcPr>
            <w:tcW w:w="876" w:type="dxa"/>
            <w:vMerge/>
            <w:shd w:val="clear" w:color="auto" w:fill="9CC2E5" w:themeFill="accent1" w:themeFillTint="99"/>
          </w:tcPr>
          <w:p w14:paraId="4A3F1849"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7193868D"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Merge/>
            <w:vAlign w:val="center"/>
          </w:tcPr>
          <w:p w14:paraId="439DCDDA" w14:textId="77777777" w:rsidR="005909CD" w:rsidRPr="005909CD" w:rsidRDefault="005909CD" w:rsidP="003C7B37">
            <w:pPr>
              <w:jc w:val="both"/>
              <w:rPr>
                <w:rFonts w:ascii="Times New Roman" w:hAnsi="Times New Roman" w:cs="Times New Roman"/>
                <w:sz w:val="16"/>
                <w:szCs w:val="24"/>
              </w:rPr>
            </w:pPr>
          </w:p>
        </w:tc>
      </w:tr>
      <w:tr w:rsidR="005909CD" w14:paraId="20BD3A9F" w14:textId="77777777" w:rsidTr="004F5FE9">
        <w:tc>
          <w:tcPr>
            <w:tcW w:w="876" w:type="dxa"/>
            <w:vMerge/>
            <w:shd w:val="clear" w:color="auto" w:fill="9CC2E5" w:themeFill="accent1" w:themeFillTint="99"/>
          </w:tcPr>
          <w:p w14:paraId="4671F27E"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1C70B041"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Merge w:val="restart"/>
            <w:vAlign w:val="center"/>
          </w:tcPr>
          <w:p w14:paraId="2A267758" w14:textId="5855E0B4"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Some issues or concerns.</w:t>
            </w:r>
          </w:p>
        </w:tc>
      </w:tr>
      <w:tr w:rsidR="005909CD" w14:paraId="65765A82" w14:textId="77777777" w:rsidTr="004F5FE9">
        <w:tc>
          <w:tcPr>
            <w:tcW w:w="876" w:type="dxa"/>
            <w:vMerge/>
            <w:shd w:val="clear" w:color="auto" w:fill="9CC2E5" w:themeFill="accent1" w:themeFillTint="99"/>
          </w:tcPr>
          <w:p w14:paraId="167E9C76"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12452546"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6</w:t>
            </w:r>
          </w:p>
        </w:tc>
        <w:tc>
          <w:tcPr>
            <w:tcW w:w="9810" w:type="dxa"/>
            <w:vMerge/>
            <w:vAlign w:val="center"/>
          </w:tcPr>
          <w:p w14:paraId="01B3B012" w14:textId="77777777" w:rsidR="005909CD" w:rsidRPr="005909CD" w:rsidRDefault="005909CD" w:rsidP="003C7B37">
            <w:pPr>
              <w:jc w:val="both"/>
              <w:rPr>
                <w:rFonts w:ascii="Times New Roman" w:hAnsi="Times New Roman" w:cs="Times New Roman"/>
                <w:sz w:val="16"/>
                <w:szCs w:val="24"/>
              </w:rPr>
            </w:pPr>
          </w:p>
        </w:tc>
      </w:tr>
      <w:tr w:rsidR="005909CD" w14:paraId="012F9A9E" w14:textId="77777777" w:rsidTr="004F5FE9">
        <w:tc>
          <w:tcPr>
            <w:tcW w:w="876" w:type="dxa"/>
            <w:vMerge/>
            <w:shd w:val="clear" w:color="auto" w:fill="9CC2E5" w:themeFill="accent1" w:themeFillTint="99"/>
          </w:tcPr>
          <w:p w14:paraId="087B215F"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76BBF27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7</w:t>
            </w:r>
          </w:p>
        </w:tc>
        <w:tc>
          <w:tcPr>
            <w:tcW w:w="9810" w:type="dxa"/>
            <w:vMerge w:val="restart"/>
            <w:vAlign w:val="center"/>
          </w:tcPr>
          <w:p w14:paraId="23514E25" w14:textId="2BC083DB"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Above average issues that have the potential to result in termination.</w:t>
            </w:r>
          </w:p>
        </w:tc>
      </w:tr>
      <w:tr w:rsidR="005909CD" w14:paraId="51709BB5" w14:textId="77777777" w:rsidTr="004F5FE9">
        <w:tc>
          <w:tcPr>
            <w:tcW w:w="876" w:type="dxa"/>
            <w:vMerge/>
            <w:shd w:val="clear" w:color="auto" w:fill="9CC2E5" w:themeFill="accent1" w:themeFillTint="99"/>
          </w:tcPr>
          <w:p w14:paraId="1A4B4337"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545E681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8</w:t>
            </w:r>
          </w:p>
        </w:tc>
        <w:tc>
          <w:tcPr>
            <w:tcW w:w="9810" w:type="dxa"/>
            <w:vMerge/>
            <w:vAlign w:val="center"/>
          </w:tcPr>
          <w:p w14:paraId="44CB971A" w14:textId="77777777" w:rsidR="005909CD" w:rsidRPr="005909CD" w:rsidRDefault="005909CD" w:rsidP="003C7B37">
            <w:pPr>
              <w:jc w:val="both"/>
              <w:rPr>
                <w:rFonts w:ascii="Times New Roman" w:hAnsi="Times New Roman" w:cs="Times New Roman"/>
                <w:sz w:val="16"/>
                <w:szCs w:val="24"/>
              </w:rPr>
            </w:pPr>
          </w:p>
        </w:tc>
      </w:tr>
      <w:tr w:rsidR="005909CD" w14:paraId="2EE59F4F" w14:textId="77777777" w:rsidTr="004F5FE9">
        <w:tc>
          <w:tcPr>
            <w:tcW w:w="876" w:type="dxa"/>
            <w:vMerge/>
            <w:shd w:val="clear" w:color="auto" w:fill="9CC2E5" w:themeFill="accent1" w:themeFillTint="99"/>
          </w:tcPr>
          <w:p w14:paraId="681251BB"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21D6711D"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9</w:t>
            </w:r>
          </w:p>
        </w:tc>
        <w:tc>
          <w:tcPr>
            <w:tcW w:w="9810" w:type="dxa"/>
            <w:vMerge/>
            <w:vAlign w:val="center"/>
          </w:tcPr>
          <w:p w14:paraId="3ABE3AE1" w14:textId="77777777" w:rsidR="005909CD" w:rsidRPr="005909CD" w:rsidRDefault="005909CD" w:rsidP="003C7B37">
            <w:pPr>
              <w:jc w:val="both"/>
              <w:rPr>
                <w:rFonts w:ascii="Times New Roman" w:hAnsi="Times New Roman" w:cs="Times New Roman"/>
                <w:sz w:val="16"/>
                <w:szCs w:val="24"/>
              </w:rPr>
            </w:pPr>
          </w:p>
        </w:tc>
      </w:tr>
      <w:tr w:rsidR="005909CD" w14:paraId="714F727E" w14:textId="77777777" w:rsidTr="004F5FE9">
        <w:tc>
          <w:tcPr>
            <w:tcW w:w="876" w:type="dxa"/>
            <w:vMerge/>
            <w:shd w:val="clear" w:color="auto" w:fill="9CC2E5" w:themeFill="accent1" w:themeFillTint="99"/>
          </w:tcPr>
          <w:p w14:paraId="3A1D5DCF"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13A4AC50"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10</w:t>
            </w:r>
          </w:p>
        </w:tc>
        <w:tc>
          <w:tcPr>
            <w:tcW w:w="9810" w:type="dxa"/>
            <w:vAlign w:val="center"/>
          </w:tcPr>
          <w:p w14:paraId="2F7331EF" w14:textId="04102CD2"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Serious performance issues which could result in termination or individual has submitte</w:t>
            </w:r>
            <w:r>
              <w:rPr>
                <w:rFonts w:ascii="Times New Roman" w:hAnsi="Times New Roman" w:cs="Times New Roman"/>
                <w:sz w:val="16"/>
                <w:szCs w:val="24"/>
              </w:rPr>
              <w:t>d resignation or has been sch</w:t>
            </w:r>
            <w:r w:rsidRPr="009638B3">
              <w:rPr>
                <w:rFonts w:ascii="Times New Roman" w:hAnsi="Times New Roman" w:cs="Times New Roman"/>
                <w:sz w:val="16"/>
                <w:szCs w:val="24"/>
              </w:rPr>
              <w:t>eduled for termination.</w:t>
            </w:r>
          </w:p>
        </w:tc>
      </w:tr>
    </w:tbl>
    <w:p w14:paraId="76C08BB7" w14:textId="77777777" w:rsidR="005909CD" w:rsidRDefault="005909CD" w:rsidP="0078358E">
      <w:pPr>
        <w:spacing w:after="0"/>
        <w:jc w:val="center"/>
        <w:rPr>
          <w:rFonts w:ascii="Times New Roman" w:hAnsi="Times New Roman" w:cs="Times New Roman"/>
          <w:sz w:val="24"/>
          <w:szCs w:val="24"/>
        </w:rPr>
      </w:pPr>
    </w:p>
    <w:p w14:paraId="2621BF12" w14:textId="6668FF63" w:rsidR="0078358E" w:rsidRPr="009D5266" w:rsidRDefault="0078358E" w:rsidP="002E04FC">
      <w:pPr>
        <w:spacing w:after="0"/>
        <w:rPr>
          <w:rFonts w:ascii="Times New Roman" w:hAnsi="Times New Roman" w:cs="Times New Roman"/>
          <w:sz w:val="24"/>
          <w:szCs w:val="24"/>
        </w:rPr>
      </w:pPr>
    </w:p>
    <w:p w14:paraId="651A6B61" w14:textId="6A48D1BC" w:rsidR="002E04FC" w:rsidRPr="009D5266" w:rsidRDefault="002E04FC" w:rsidP="002E04FC">
      <w:pPr>
        <w:spacing w:after="0"/>
        <w:rPr>
          <w:rFonts w:ascii="Times New Roman" w:hAnsi="Times New Roman" w:cs="Times New Roman"/>
          <w:sz w:val="24"/>
          <w:szCs w:val="24"/>
        </w:rPr>
      </w:pPr>
    </w:p>
    <w:p w14:paraId="36D941AE" w14:textId="45DE11C0" w:rsidR="00CC3CFB" w:rsidRDefault="002E04FC" w:rsidP="00CC3CF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A</w:t>
      </w:r>
      <w:r w:rsidR="009864D9">
        <w:rPr>
          <w:rFonts w:ascii="Times New Roman" w:hAnsi="Times New Roman" w:cs="Times New Roman"/>
          <w:sz w:val="24"/>
          <w:szCs w:val="24"/>
        </w:rPr>
        <w:t xml:space="preserve">TTACHMENT </w:t>
      </w:r>
      <w:r>
        <w:rPr>
          <w:rFonts w:ascii="Times New Roman" w:hAnsi="Times New Roman" w:cs="Times New Roman"/>
          <w:sz w:val="24"/>
          <w:szCs w:val="24"/>
        </w:rPr>
        <w:t>1 (continued)</w:t>
      </w:r>
      <w:r w:rsidR="00CC3CFB">
        <w:rPr>
          <w:rFonts w:ascii="Times New Roman" w:hAnsi="Times New Roman" w:cs="Times New Roman"/>
          <w:sz w:val="24"/>
          <w:szCs w:val="24"/>
        </w:rPr>
        <w:t>: RISK CATEGORIES AND GUIDELINES</w:t>
      </w:r>
    </w:p>
    <w:p w14:paraId="1D07B84D" w14:textId="0FE82F5B" w:rsidR="0078358E" w:rsidRDefault="0078358E" w:rsidP="002E04FC">
      <w:pPr>
        <w:spacing w:after="0"/>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4B2AE4B5" w14:textId="77777777" w:rsidTr="004F5FE9">
        <w:tc>
          <w:tcPr>
            <w:tcW w:w="876" w:type="dxa"/>
            <w:shd w:val="clear" w:color="auto" w:fill="9CC2E5" w:themeFill="accent1" w:themeFillTint="99"/>
          </w:tcPr>
          <w:p w14:paraId="57C6A3CD"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9CC2E5" w:themeFill="accent1" w:themeFillTint="99"/>
          </w:tcPr>
          <w:p w14:paraId="7A86C3EA"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9CC2E5" w:themeFill="accent1" w:themeFillTint="99"/>
          </w:tcPr>
          <w:p w14:paraId="1F16DD0C"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6C8954AC" w14:textId="77777777" w:rsidTr="004F5FE9">
        <w:tc>
          <w:tcPr>
            <w:tcW w:w="876" w:type="dxa"/>
            <w:vMerge w:val="restart"/>
            <w:shd w:val="clear" w:color="auto" w:fill="9CC2E5" w:themeFill="accent1" w:themeFillTint="99"/>
            <w:textDirection w:val="btLr"/>
            <w:vAlign w:val="center"/>
          </w:tcPr>
          <w:p w14:paraId="4794DB4E" w14:textId="2773FB9F" w:rsidR="005909CD" w:rsidRPr="009638B3" w:rsidRDefault="009638B3" w:rsidP="003C7B37">
            <w:pPr>
              <w:ind w:left="113" w:right="113"/>
              <w:jc w:val="center"/>
              <w:rPr>
                <w:rFonts w:ascii="Times New Roman" w:hAnsi="Times New Roman" w:cs="Times New Roman"/>
                <w:b/>
                <w:sz w:val="24"/>
                <w:szCs w:val="24"/>
              </w:rPr>
            </w:pPr>
            <w:r w:rsidRPr="009638B3">
              <w:rPr>
                <w:rFonts w:ascii="Times New Roman" w:hAnsi="Times New Roman" w:cs="Times New Roman"/>
                <w:b/>
                <w:sz w:val="20"/>
                <w:szCs w:val="24"/>
              </w:rPr>
              <w:t>Violations</w:t>
            </w:r>
          </w:p>
        </w:tc>
        <w:tc>
          <w:tcPr>
            <w:tcW w:w="654" w:type="dxa"/>
            <w:shd w:val="clear" w:color="auto" w:fill="00B050"/>
          </w:tcPr>
          <w:p w14:paraId="34AE1A3A"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w:t>
            </w:r>
          </w:p>
        </w:tc>
        <w:tc>
          <w:tcPr>
            <w:tcW w:w="9810" w:type="dxa"/>
            <w:shd w:val="clear" w:color="auto" w:fill="auto"/>
            <w:vAlign w:val="center"/>
          </w:tcPr>
          <w:p w14:paraId="1630E336" w14:textId="1DFD2E16"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No issues identified or any issues are effectively mitigated.</w:t>
            </w:r>
          </w:p>
        </w:tc>
      </w:tr>
      <w:tr w:rsidR="005909CD" w14:paraId="4D5B4387" w14:textId="77777777" w:rsidTr="004F5FE9">
        <w:tc>
          <w:tcPr>
            <w:tcW w:w="876" w:type="dxa"/>
            <w:vMerge/>
            <w:shd w:val="clear" w:color="auto" w:fill="9CC2E5" w:themeFill="accent1" w:themeFillTint="99"/>
          </w:tcPr>
          <w:p w14:paraId="6B824451"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7F83BEC0"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Merge w:val="restart"/>
            <w:vAlign w:val="center"/>
          </w:tcPr>
          <w:p w14:paraId="7C39B82B" w14:textId="4DFBE823"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Minimal issues, concerns, or more serious issues are partially mitigated.</w:t>
            </w:r>
          </w:p>
        </w:tc>
      </w:tr>
      <w:tr w:rsidR="005909CD" w14:paraId="44F51E3E" w14:textId="77777777" w:rsidTr="004F5FE9">
        <w:tc>
          <w:tcPr>
            <w:tcW w:w="876" w:type="dxa"/>
            <w:vMerge/>
            <w:shd w:val="clear" w:color="auto" w:fill="9CC2E5" w:themeFill="accent1" w:themeFillTint="99"/>
          </w:tcPr>
          <w:p w14:paraId="413A8043"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7C576B98"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Merge/>
            <w:vAlign w:val="center"/>
          </w:tcPr>
          <w:p w14:paraId="40C79D94" w14:textId="77777777" w:rsidR="005909CD" w:rsidRPr="005909CD" w:rsidRDefault="005909CD" w:rsidP="003C7B37">
            <w:pPr>
              <w:jc w:val="both"/>
              <w:rPr>
                <w:rFonts w:ascii="Times New Roman" w:hAnsi="Times New Roman" w:cs="Times New Roman"/>
                <w:sz w:val="16"/>
                <w:szCs w:val="24"/>
              </w:rPr>
            </w:pPr>
          </w:p>
        </w:tc>
      </w:tr>
      <w:tr w:rsidR="005909CD" w14:paraId="254E5766" w14:textId="77777777" w:rsidTr="004F5FE9">
        <w:tc>
          <w:tcPr>
            <w:tcW w:w="876" w:type="dxa"/>
            <w:vMerge/>
            <w:shd w:val="clear" w:color="auto" w:fill="9CC2E5" w:themeFill="accent1" w:themeFillTint="99"/>
          </w:tcPr>
          <w:p w14:paraId="0A960472"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38354DAD"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Merge/>
            <w:vAlign w:val="center"/>
          </w:tcPr>
          <w:p w14:paraId="6FF1AB87" w14:textId="77777777" w:rsidR="005909CD" w:rsidRPr="005909CD" w:rsidRDefault="005909CD" w:rsidP="003C7B37">
            <w:pPr>
              <w:jc w:val="both"/>
              <w:rPr>
                <w:rFonts w:ascii="Times New Roman" w:hAnsi="Times New Roman" w:cs="Times New Roman"/>
                <w:sz w:val="16"/>
                <w:szCs w:val="24"/>
              </w:rPr>
            </w:pPr>
          </w:p>
        </w:tc>
      </w:tr>
      <w:tr w:rsidR="005909CD" w14:paraId="7267AD4F" w14:textId="77777777" w:rsidTr="004F5FE9">
        <w:tc>
          <w:tcPr>
            <w:tcW w:w="876" w:type="dxa"/>
            <w:vMerge/>
            <w:shd w:val="clear" w:color="auto" w:fill="9CC2E5" w:themeFill="accent1" w:themeFillTint="99"/>
          </w:tcPr>
          <w:p w14:paraId="497BB98C"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2A8A135E"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Merge w:val="restart"/>
            <w:vAlign w:val="center"/>
          </w:tcPr>
          <w:p w14:paraId="0E15B905" w14:textId="0006257E"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Some issues or concerns.</w:t>
            </w:r>
          </w:p>
        </w:tc>
      </w:tr>
      <w:tr w:rsidR="005909CD" w14:paraId="1CE9A88B" w14:textId="77777777" w:rsidTr="004F5FE9">
        <w:tc>
          <w:tcPr>
            <w:tcW w:w="876" w:type="dxa"/>
            <w:vMerge/>
            <w:shd w:val="clear" w:color="auto" w:fill="9CC2E5" w:themeFill="accent1" w:themeFillTint="99"/>
          </w:tcPr>
          <w:p w14:paraId="0E70AE42"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13D9C583"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6</w:t>
            </w:r>
          </w:p>
        </w:tc>
        <w:tc>
          <w:tcPr>
            <w:tcW w:w="9810" w:type="dxa"/>
            <w:vMerge/>
            <w:vAlign w:val="center"/>
          </w:tcPr>
          <w:p w14:paraId="247AFA86" w14:textId="77777777" w:rsidR="005909CD" w:rsidRPr="005909CD" w:rsidRDefault="005909CD" w:rsidP="003C7B37">
            <w:pPr>
              <w:jc w:val="both"/>
              <w:rPr>
                <w:rFonts w:ascii="Times New Roman" w:hAnsi="Times New Roman" w:cs="Times New Roman"/>
                <w:sz w:val="16"/>
                <w:szCs w:val="24"/>
              </w:rPr>
            </w:pPr>
          </w:p>
        </w:tc>
      </w:tr>
      <w:tr w:rsidR="005909CD" w14:paraId="49B2C834" w14:textId="77777777" w:rsidTr="004F5FE9">
        <w:tc>
          <w:tcPr>
            <w:tcW w:w="876" w:type="dxa"/>
            <w:vMerge/>
            <w:shd w:val="clear" w:color="auto" w:fill="9CC2E5" w:themeFill="accent1" w:themeFillTint="99"/>
          </w:tcPr>
          <w:p w14:paraId="4AF3A95F"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00B5894B"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7</w:t>
            </w:r>
          </w:p>
        </w:tc>
        <w:tc>
          <w:tcPr>
            <w:tcW w:w="9810" w:type="dxa"/>
            <w:vMerge w:val="restart"/>
            <w:vAlign w:val="center"/>
          </w:tcPr>
          <w:p w14:paraId="4F60A550" w14:textId="7F300D46"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Above average issues that have the potential to result in termination.</w:t>
            </w:r>
          </w:p>
        </w:tc>
      </w:tr>
      <w:tr w:rsidR="005909CD" w14:paraId="6536BFC9" w14:textId="77777777" w:rsidTr="004F5FE9">
        <w:tc>
          <w:tcPr>
            <w:tcW w:w="876" w:type="dxa"/>
            <w:vMerge/>
            <w:shd w:val="clear" w:color="auto" w:fill="9CC2E5" w:themeFill="accent1" w:themeFillTint="99"/>
          </w:tcPr>
          <w:p w14:paraId="6AB74589"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13F38006"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8</w:t>
            </w:r>
          </w:p>
        </w:tc>
        <w:tc>
          <w:tcPr>
            <w:tcW w:w="9810" w:type="dxa"/>
            <w:vMerge/>
            <w:vAlign w:val="center"/>
          </w:tcPr>
          <w:p w14:paraId="7F832531" w14:textId="77777777" w:rsidR="005909CD" w:rsidRPr="005909CD" w:rsidRDefault="005909CD" w:rsidP="003C7B37">
            <w:pPr>
              <w:jc w:val="both"/>
              <w:rPr>
                <w:rFonts w:ascii="Times New Roman" w:hAnsi="Times New Roman" w:cs="Times New Roman"/>
                <w:sz w:val="16"/>
                <w:szCs w:val="24"/>
              </w:rPr>
            </w:pPr>
          </w:p>
        </w:tc>
      </w:tr>
      <w:tr w:rsidR="005909CD" w14:paraId="56466383" w14:textId="77777777" w:rsidTr="004F5FE9">
        <w:tc>
          <w:tcPr>
            <w:tcW w:w="876" w:type="dxa"/>
            <w:vMerge/>
            <w:shd w:val="clear" w:color="auto" w:fill="9CC2E5" w:themeFill="accent1" w:themeFillTint="99"/>
          </w:tcPr>
          <w:p w14:paraId="00686CF2"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41283B1C"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9</w:t>
            </w:r>
          </w:p>
        </w:tc>
        <w:tc>
          <w:tcPr>
            <w:tcW w:w="9810" w:type="dxa"/>
            <w:vMerge/>
            <w:vAlign w:val="center"/>
          </w:tcPr>
          <w:p w14:paraId="3F7067AE" w14:textId="77777777" w:rsidR="005909CD" w:rsidRPr="005909CD" w:rsidRDefault="005909CD" w:rsidP="003C7B37">
            <w:pPr>
              <w:jc w:val="both"/>
              <w:rPr>
                <w:rFonts w:ascii="Times New Roman" w:hAnsi="Times New Roman" w:cs="Times New Roman"/>
                <w:sz w:val="16"/>
                <w:szCs w:val="24"/>
              </w:rPr>
            </w:pPr>
          </w:p>
        </w:tc>
      </w:tr>
      <w:tr w:rsidR="005909CD" w14:paraId="137023C5" w14:textId="77777777" w:rsidTr="004F5FE9">
        <w:tc>
          <w:tcPr>
            <w:tcW w:w="876" w:type="dxa"/>
            <w:vMerge/>
            <w:shd w:val="clear" w:color="auto" w:fill="9CC2E5" w:themeFill="accent1" w:themeFillTint="99"/>
          </w:tcPr>
          <w:p w14:paraId="6564889B"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5CD9915A"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10</w:t>
            </w:r>
          </w:p>
        </w:tc>
        <w:tc>
          <w:tcPr>
            <w:tcW w:w="9810" w:type="dxa"/>
            <w:vAlign w:val="center"/>
          </w:tcPr>
          <w:p w14:paraId="21AA0AE1" w14:textId="4B8A05AA"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Serious violations which could result in immediate termination.</w:t>
            </w:r>
          </w:p>
        </w:tc>
      </w:tr>
    </w:tbl>
    <w:p w14:paraId="596D78F8" w14:textId="501901B9" w:rsidR="005909CD" w:rsidRDefault="005909CD" w:rsidP="002E04FC">
      <w:pPr>
        <w:spacing w:after="0"/>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0579F11D" w14:textId="77777777" w:rsidTr="004F5FE9">
        <w:tc>
          <w:tcPr>
            <w:tcW w:w="876" w:type="dxa"/>
            <w:shd w:val="clear" w:color="auto" w:fill="9CC2E5" w:themeFill="accent1" w:themeFillTint="99"/>
          </w:tcPr>
          <w:p w14:paraId="1ABFC2B6"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9CC2E5" w:themeFill="accent1" w:themeFillTint="99"/>
          </w:tcPr>
          <w:p w14:paraId="499D73AB"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9CC2E5" w:themeFill="accent1" w:themeFillTint="99"/>
          </w:tcPr>
          <w:p w14:paraId="386B3FC3"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732B923E" w14:textId="77777777" w:rsidTr="004F5FE9">
        <w:tc>
          <w:tcPr>
            <w:tcW w:w="876" w:type="dxa"/>
            <w:vMerge w:val="restart"/>
            <w:shd w:val="clear" w:color="auto" w:fill="9CC2E5" w:themeFill="accent1" w:themeFillTint="99"/>
            <w:textDirection w:val="btLr"/>
            <w:vAlign w:val="center"/>
          </w:tcPr>
          <w:p w14:paraId="32238DC6" w14:textId="7DBA82FF" w:rsidR="005909CD" w:rsidRPr="009638B3" w:rsidRDefault="009638B3" w:rsidP="003C7B37">
            <w:pPr>
              <w:ind w:left="113" w:right="113"/>
              <w:jc w:val="center"/>
              <w:rPr>
                <w:rFonts w:ascii="Times New Roman" w:hAnsi="Times New Roman" w:cs="Times New Roman"/>
                <w:b/>
                <w:sz w:val="20"/>
                <w:szCs w:val="24"/>
              </w:rPr>
            </w:pPr>
            <w:r w:rsidRPr="009638B3">
              <w:rPr>
                <w:rFonts w:ascii="Times New Roman" w:hAnsi="Times New Roman" w:cs="Times New Roman"/>
                <w:b/>
                <w:sz w:val="20"/>
                <w:szCs w:val="24"/>
              </w:rPr>
              <w:t>Security Weakness</w:t>
            </w:r>
          </w:p>
        </w:tc>
        <w:tc>
          <w:tcPr>
            <w:tcW w:w="654" w:type="dxa"/>
            <w:shd w:val="clear" w:color="auto" w:fill="00B050"/>
          </w:tcPr>
          <w:p w14:paraId="1902AD2A" w14:textId="77777777" w:rsidR="005909CD" w:rsidRPr="001420DD" w:rsidRDefault="005909CD" w:rsidP="003C7B37">
            <w:pPr>
              <w:jc w:val="center"/>
              <w:rPr>
                <w:rFonts w:ascii="Times New Roman" w:hAnsi="Times New Roman" w:cs="Times New Roman"/>
                <w:sz w:val="20"/>
                <w:szCs w:val="24"/>
              </w:rPr>
            </w:pPr>
            <w:r w:rsidRPr="001420DD">
              <w:rPr>
                <w:rFonts w:ascii="Times New Roman" w:hAnsi="Times New Roman" w:cs="Times New Roman"/>
                <w:sz w:val="20"/>
                <w:szCs w:val="24"/>
              </w:rPr>
              <w:t>1</w:t>
            </w:r>
          </w:p>
        </w:tc>
        <w:tc>
          <w:tcPr>
            <w:tcW w:w="9810" w:type="dxa"/>
            <w:shd w:val="clear" w:color="auto" w:fill="auto"/>
            <w:vAlign w:val="center"/>
          </w:tcPr>
          <w:p w14:paraId="16B9DBA2" w14:textId="13AD8121"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 xml:space="preserve">Has a thorough understanding of current security risks and consistently takes additional steps to utilizes </w:t>
            </w:r>
            <w:r w:rsidR="00B25B08" w:rsidRPr="009638B3">
              <w:rPr>
                <w:rFonts w:ascii="Times New Roman" w:hAnsi="Times New Roman" w:cs="Times New Roman"/>
                <w:sz w:val="16"/>
                <w:szCs w:val="24"/>
              </w:rPr>
              <w:t>specialized</w:t>
            </w:r>
            <w:r w:rsidRPr="009638B3">
              <w:rPr>
                <w:rFonts w:ascii="Times New Roman" w:hAnsi="Times New Roman" w:cs="Times New Roman"/>
                <w:sz w:val="16"/>
                <w:szCs w:val="24"/>
              </w:rPr>
              <w:t xml:space="preserve"> safeguards</w:t>
            </w:r>
            <w:r w:rsidR="00B25B08">
              <w:rPr>
                <w:rFonts w:ascii="Times New Roman" w:hAnsi="Times New Roman" w:cs="Times New Roman"/>
                <w:sz w:val="16"/>
                <w:szCs w:val="24"/>
              </w:rPr>
              <w:t>.</w:t>
            </w:r>
          </w:p>
        </w:tc>
      </w:tr>
      <w:tr w:rsidR="005909CD" w14:paraId="62AABF13" w14:textId="77777777" w:rsidTr="004F5FE9">
        <w:tc>
          <w:tcPr>
            <w:tcW w:w="876" w:type="dxa"/>
            <w:vMerge/>
            <w:shd w:val="clear" w:color="auto" w:fill="9CC2E5" w:themeFill="accent1" w:themeFillTint="99"/>
          </w:tcPr>
          <w:p w14:paraId="69963DCC"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43CD9CE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Merge w:val="restart"/>
            <w:vAlign w:val="center"/>
          </w:tcPr>
          <w:p w14:paraId="4208B23E" w14:textId="3CCB515D" w:rsidR="005909CD" w:rsidRPr="005909CD" w:rsidRDefault="009638B3" w:rsidP="005055EB">
            <w:pPr>
              <w:jc w:val="both"/>
              <w:rPr>
                <w:rFonts w:ascii="Times New Roman" w:hAnsi="Times New Roman" w:cs="Times New Roman"/>
                <w:sz w:val="16"/>
                <w:szCs w:val="24"/>
              </w:rPr>
            </w:pPr>
            <w:r w:rsidRPr="009638B3">
              <w:rPr>
                <w:rFonts w:ascii="Times New Roman" w:hAnsi="Times New Roman" w:cs="Times New Roman"/>
                <w:sz w:val="16"/>
                <w:szCs w:val="24"/>
              </w:rPr>
              <w:t>Has an average understanding of security risks and regularly follows established security safeguards</w:t>
            </w:r>
            <w:r w:rsidR="00B25B08">
              <w:rPr>
                <w:rFonts w:ascii="Times New Roman" w:hAnsi="Times New Roman" w:cs="Times New Roman"/>
                <w:sz w:val="16"/>
                <w:szCs w:val="24"/>
              </w:rPr>
              <w:t>.</w:t>
            </w:r>
          </w:p>
        </w:tc>
      </w:tr>
      <w:tr w:rsidR="005909CD" w14:paraId="50C29459" w14:textId="77777777" w:rsidTr="004F5FE9">
        <w:tc>
          <w:tcPr>
            <w:tcW w:w="876" w:type="dxa"/>
            <w:vMerge/>
            <w:shd w:val="clear" w:color="auto" w:fill="9CC2E5" w:themeFill="accent1" w:themeFillTint="99"/>
          </w:tcPr>
          <w:p w14:paraId="4B7131D7"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5091DB33"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Merge/>
            <w:vAlign w:val="center"/>
          </w:tcPr>
          <w:p w14:paraId="0693020E" w14:textId="77777777" w:rsidR="005909CD" w:rsidRPr="005909CD" w:rsidRDefault="005909CD" w:rsidP="003C7B37">
            <w:pPr>
              <w:jc w:val="both"/>
              <w:rPr>
                <w:rFonts w:ascii="Times New Roman" w:hAnsi="Times New Roman" w:cs="Times New Roman"/>
                <w:sz w:val="16"/>
                <w:szCs w:val="24"/>
              </w:rPr>
            </w:pPr>
          </w:p>
        </w:tc>
      </w:tr>
      <w:tr w:rsidR="005909CD" w14:paraId="30E2E628" w14:textId="77777777" w:rsidTr="004F5FE9">
        <w:tc>
          <w:tcPr>
            <w:tcW w:w="876" w:type="dxa"/>
            <w:vMerge/>
            <w:shd w:val="clear" w:color="auto" w:fill="9CC2E5" w:themeFill="accent1" w:themeFillTint="99"/>
          </w:tcPr>
          <w:p w14:paraId="53C1FC30"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53F49FD1"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Merge/>
            <w:vAlign w:val="center"/>
          </w:tcPr>
          <w:p w14:paraId="6AA401B8" w14:textId="77777777" w:rsidR="005909CD" w:rsidRPr="005909CD" w:rsidRDefault="005909CD" w:rsidP="003C7B37">
            <w:pPr>
              <w:jc w:val="both"/>
              <w:rPr>
                <w:rFonts w:ascii="Times New Roman" w:hAnsi="Times New Roman" w:cs="Times New Roman"/>
                <w:sz w:val="16"/>
                <w:szCs w:val="24"/>
              </w:rPr>
            </w:pPr>
          </w:p>
        </w:tc>
      </w:tr>
      <w:tr w:rsidR="005909CD" w14:paraId="14C00FCA" w14:textId="77777777" w:rsidTr="004F5FE9">
        <w:tc>
          <w:tcPr>
            <w:tcW w:w="876" w:type="dxa"/>
            <w:vMerge/>
            <w:shd w:val="clear" w:color="auto" w:fill="9CC2E5" w:themeFill="accent1" w:themeFillTint="99"/>
          </w:tcPr>
          <w:p w14:paraId="0BA45F1B"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3BE148BB"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Merge w:val="restart"/>
            <w:vAlign w:val="center"/>
          </w:tcPr>
          <w:p w14:paraId="4CAFF112" w14:textId="0A28E7C7" w:rsidR="005909CD" w:rsidRPr="005909CD" w:rsidRDefault="009638B3" w:rsidP="005055EB">
            <w:pPr>
              <w:jc w:val="both"/>
              <w:rPr>
                <w:rFonts w:ascii="Times New Roman" w:hAnsi="Times New Roman" w:cs="Times New Roman"/>
                <w:sz w:val="16"/>
                <w:szCs w:val="24"/>
              </w:rPr>
            </w:pPr>
            <w:r w:rsidRPr="009638B3">
              <w:rPr>
                <w:rFonts w:ascii="Times New Roman" w:hAnsi="Times New Roman" w:cs="Times New Roman"/>
                <w:sz w:val="16"/>
                <w:szCs w:val="24"/>
              </w:rPr>
              <w:t xml:space="preserve">Has </w:t>
            </w:r>
            <w:r w:rsidR="005055EB">
              <w:rPr>
                <w:rFonts w:ascii="Times New Roman" w:hAnsi="Times New Roman" w:cs="Times New Roman"/>
                <w:sz w:val="16"/>
                <w:szCs w:val="24"/>
              </w:rPr>
              <w:t>a basic</w:t>
            </w:r>
            <w:r w:rsidRPr="009638B3">
              <w:rPr>
                <w:rFonts w:ascii="Times New Roman" w:hAnsi="Times New Roman" w:cs="Times New Roman"/>
                <w:sz w:val="16"/>
                <w:szCs w:val="24"/>
              </w:rPr>
              <w:t xml:space="preserve"> knowledge of security and typically follows established safeguards</w:t>
            </w:r>
            <w:r w:rsidR="00B25B08">
              <w:rPr>
                <w:rFonts w:ascii="Times New Roman" w:hAnsi="Times New Roman" w:cs="Times New Roman"/>
                <w:sz w:val="16"/>
                <w:szCs w:val="24"/>
              </w:rPr>
              <w:t>.</w:t>
            </w:r>
          </w:p>
        </w:tc>
      </w:tr>
      <w:tr w:rsidR="005909CD" w14:paraId="7F935EA7" w14:textId="77777777" w:rsidTr="004F5FE9">
        <w:tc>
          <w:tcPr>
            <w:tcW w:w="876" w:type="dxa"/>
            <w:vMerge/>
            <w:shd w:val="clear" w:color="auto" w:fill="9CC2E5" w:themeFill="accent1" w:themeFillTint="99"/>
          </w:tcPr>
          <w:p w14:paraId="272A8077"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248F2508"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6</w:t>
            </w:r>
          </w:p>
        </w:tc>
        <w:tc>
          <w:tcPr>
            <w:tcW w:w="9810" w:type="dxa"/>
            <w:vMerge/>
            <w:vAlign w:val="center"/>
          </w:tcPr>
          <w:p w14:paraId="228C688B" w14:textId="77777777" w:rsidR="005909CD" w:rsidRPr="005909CD" w:rsidRDefault="005909CD" w:rsidP="003C7B37">
            <w:pPr>
              <w:jc w:val="both"/>
              <w:rPr>
                <w:rFonts w:ascii="Times New Roman" w:hAnsi="Times New Roman" w:cs="Times New Roman"/>
                <w:sz w:val="16"/>
                <w:szCs w:val="24"/>
              </w:rPr>
            </w:pPr>
          </w:p>
        </w:tc>
      </w:tr>
      <w:tr w:rsidR="005909CD" w14:paraId="50178016" w14:textId="77777777" w:rsidTr="004F5FE9">
        <w:tc>
          <w:tcPr>
            <w:tcW w:w="876" w:type="dxa"/>
            <w:vMerge/>
            <w:shd w:val="clear" w:color="auto" w:fill="9CC2E5" w:themeFill="accent1" w:themeFillTint="99"/>
          </w:tcPr>
          <w:p w14:paraId="53A33BC8"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38393F19"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7</w:t>
            </w:r>
          </w:p>
        </w:tc>
        <w:tc>
          <w:tcPr>
            <w:tcW w:w="9810" w:type="dxa"/>
            <w:vMerge w:val="restart"/>
            <w:vAlign w:val="center"/>
          </w:tcPr>
          <w:p w14:paraId="07367AF3" w14:textId="34C790C5" w:rsidR="005909CD" w:rsidRPr="005909CD" w:rsidRDefault="009638B3" w:rsidP="005055EB">
            <w:pPr>
              <w:jc w:val="both"/>
              <w:rPr>
                <w:rFonts w:ascii="Times New Roman" w:hAnsi="Times New Roman" w:cs="Times New Roman"/>
                <w:sz w:val="16"/>
                <w:szCs w:val="24"/>
              </w:rPr>
            </w:pPr>
            <w:r w:rsidRPr="009638B3">
              <w:rPr>
                <w:rFonts w:ascii="Times New Roman" w:hAnsi="Times New Roman" w:cs="Times New Roman"/>
                <w:sz w:val="16"/>
                <w:szCs w:val="24"/>
              </w:rPr>
              <w:t xml:space="preserve">Has a very </w:t>
            </w:r>
            <w:r w:rsidR="005055EB" w:rsidRPr="009638B3">
              <w:rPr>
                <w:rFonts w:ascii="Times New Roman" w:hAnsi="Times New Roman" w:cs="Times New Roman"/>
                <w:sz w:val="16"/>
                <w:szCs w:val="24"/>
              </w:rPr>
              <w:t>rudimentary</w:t>
            </w:r>
            <w:r w:rsidRPr="009638B3">
              <w:rPr>
                <w:rFonts w:ascii="Times New Roman" w:hAnsi="Times New Roman" w:cs="Times New Roman"/>
                <w:sz w:val="16"/>
                <w:szCs w:val="24"/>
              </w:rPr>
              <w:t xml:space="preserve"> knowledge of security or consistently</w:t>
            </w:r>
            <w:r>
              <w:rPr>
                <w:rFonts w:ascii="Times New Roman" w:hAnsi="Times New Roman" w:cs="Times New Roman"/>
                <w:sz w:val="16"/>
                <w:szCs w:val="24"/>
              </w:rPr>
              <w:t xml:space="preserve"> fails to</w:t>
            </w:r>
            <w:r w:rsidRPr="009638B3">
              <w:rPr>
                <w:rFonts w:ascii="Times New Roman" w:hAnsi="Times New Roman" w:cs="Times New Roman"/>
                <w:sz w:val="16"/>
                <w:szCs w:val="24"/>
              </w:rPr>
              <w:t xml:space="preserve"> follow security safeguards</w:t>
            </w:r>
            <w:r w:rsidR="00B25B08">
              <w:rPr>
                <w:rFonts w:ascii="Times New Roman" w:hAnsi="Times New Roman" w:cs="Times New Roman"/>
                <w:sz w:val="16"/>
                <w:szCs w:val="24"/>
              </w:rPr>
              <w:t>.</w:t>
            </w:r>
          </w:p>
        </w:tc>
      </w:tr>
      <w:tr w:rsidR="005909CD" w14:paraId="070498B6" w14:textId="77777777" w:rsidTr="004F5FE9">
        <w:tc>
          <w:tcPr>
            <w:tcW w:w="876" w:type="dxa"/>
            <w:vMerge/>
            <w:shd w:val="clear" w:color="auto" w:fill="9CC2E5" w:themeFill="accent1" w:themeFillTint="99"/>
          </w:tcPr>
          <w:p w14:paraId="3099B498"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13B1F49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8</w:t>
            </w:r>
          </w:p>
        </w:tc>
        <w:tc>
          <w:tcPr>
            <w:tcW w:w="9810" w:type="dxa"/>
            <w:vMerge/>
            <w:vAlign w:val="center"/>
          </w:tcPr>
          <w:p w14:paraId="2D007E93" w14:textId="77777777" w:rsidR="005909CD" w:rsidRPr="005909CD" w:rsidRDefault="005909CD" w:rsidP="003C7B37">
            <w:pPr>
              <w:jc w:val="both"/>
              <w:rPr>
                <w:rFonts w:ascii="Times New Roman" w:hAnsi="Times New Roman" w:cs="Times New Roman"/>
                <w:sz w:val="16"/>
                <w:szCs w:val="24"/>
              </w:rPr>
            </w:pPr>
          </w:p>
        </w:tc>
      </w:tr>
      <w:tr w:rsidR="005909CD" w14:paraId="0B4794BC" w14:textId="77777777" w:rsidTr="004F5FE9">
        <w:tc>
          <w:tcPr>
            <w:tcW w:w="876" w:type="dxa"/>
            <w:vMerge/>
            <w:shd w:val="clear" w:color="auto" w:fill="9CC2E5" w:themeFill="accent1" w:themeFillTint="99"/>
          </w:tcPr>
          <w:p w14:paraId="56632049"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33DA63C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9</w:t>
            </w:r>
          </w:p>
        </w:tc>
        <w:tc>
          <w:tcPr>
            <w:tcW w:w="9810" w:type="dxa"/>
            <w:vMerge/>
            <w:vAlign w:val="center"/>
          </w:tcPr>
          <w:p w14:paraId="5C322879" w14:textId="77777777" w:rsidR="005909CD" w:rsidRPr="005909CD" w:rsidRDefault="005909CD" w:rsidP="003C7B37">
            <w:pPr>
              <w:jc w:val="both"/>
              <w:rPr>
                <w:rFonts w:ascii="Times New Roman" w:hAnsi="Times New Roman" w:cs="Times New Roman"/>
                <w:sz w:val="16"/>
                <w:szCs w:val="24"/>
              </w:rPr>
            </w:pPr>
          </w:p>
        </w:tc>
      </w:tr>
      <w:tr w:rsidR="005909CD" w14:paraId="753C1DA3" w14:textId="77777777" w:rsidTr="004F5FE9">
        <w:tc>
          <w:tcPr>
            <w:tcW w:w="876" w:type="dxa"/>
            <w:vMerge/>
            <w:shd w:val="clear" w:color="auto" w:fill="9CC2E5" w:themeFill="accent1" w:themeFillTint="99"/>
          </w:tcPr>
          <w:p w14:paraId="54219D8D"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28A61F56"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10</w:t>
            </w:r>
          </w:p>
        </w:tc>
        <w:tc>
          <w:tcPr>
            <w:tcW w:w="9810" w:type="dxa"/>
            <w:vAlign w:val="center"/>
          </w:tcPr>
          <w:p w14:paraId="080CFC6A" w14:textId="23B334C2" w:rsidR="005909CD" w:rsidRPr="005909CD" w:rsidRDefault="009638B3" w:rsidP="003C7B37">
            <w:pPr>
              <w:jc w:val="both"/>
              <w:rPr>
                <w:rFonts w:ascii="Times New Roman" w:hAnsi="Times New Roman" w:cs="Times New Roman"/>
                <w:sz w:val="16"/>
                <w:szCs w:val="24"/>
              </w:rPr>
            </w:pPr>
            <w:r w:rsidRPr="009638B3">
              <w:rPr>
                <w:rFonts w:ascii="Times New Roman" w:hAnsi="Times New Roman" w:cs="Times New Roman"/>
                <w:sz w:val="16"/>
                <w:szCs w:val="24"/>
              </w:rPr>
              <w:t>Has non-existent knowledge of security risks or deliberately ignores security safeguards</w:t>
            </w:r>
            <w:r w:rsidR="00B25B08">
              <w:rPr>
                <w:rFonts w:ascii="Times New Roman" w:hAnsi="Times New Roman" w:cs="Times New Roman"/>
                <w:sz w:val="16"/>
                <w:szCs w:val="24"/>
              </w:rPr>
              <w:t>.</w:t>
            </w:r>
          </w:p>
        </w:tc>
      </w:tr>
    </w:tbl>
    <w:p w14:paraId="6A640925" w14:textId="23E52295" w:rsidR="005909CD" w:rsidRDefault="005909CD" w:rsidP="002E04FC">
      <w:pPr>
        <w:spacing w:after="0"/>
        <w:rPr>
          <w:rFonts w:ascii="Times New Roman" w:hAnsi="Times New Roman" w:cs="Times New Roman"/>
          <w:sz w:val="24"/>
          <w:szCs w:val="24"/>
        </w:rPr>
      </w:pPr>
    </w:p>
    <w:p w14:paraId="286C84BF" w14:textId="77777777" w:rsidR="005909CD" w:rsidRDefault="005909CD" w:rsidP="002E04FC">
      <w:pPr>
        <w:spacing w:after="0"/>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0F8790E6" w14:textId="77777777" w:rsidTr="004F5FE9">
        <w:tc>
          <w:tcPr>
            <w:tcW w:w="876" w:type="dxa"/>
            <w:shd w:val="clear" w:color="auto" w:fill="FFF2CC" w:themeFill="accent4" w:themeFillTint="33"/>
          </w:tcPr>
          <w:p w14:paraId="2E5099C3"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FFF2CC" w:themeFill="accent4" w:themeFillTint="33"/>
          </w:tcPr>
          <w:p w14:paraId="6527A607"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FFF2CC" w:themeFill="accent4" w:themeFillTint="33"/>
          </w:tcPr>
          <w:p w14:paraId="3D1952BA"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768D44D6" w14:textId="77777777" w:rsidTr="004F5FE9">
        <w:tc>
          <w:tcPr>
            <w:tcW w:w="876" w:type="dxa"/>
            <w:vMerge w:val="restart"/>
            <w:shd w:val="clear" w:color="auto" w:fill="FFF2CC" w:themeFill="accent4" w:themeFillTint="33"/>
            <w:textDirection w:val="btLr"/>
            <w:vAlign w:val="center"/>
          </w:tcPr>
          <w:p w14:paraId="5ECE8D89" w14:textId="3D253160" w:rsidR="005909CD" w:rsidRPr="009638B3" w:rsidRDefault="009638B3" w:rsidP="003C7B37">
            <w:pPr>
              <w:ind w:left="113" w:right="113"/>
              <w:jc w:val="center"/>
              <w:rPr>
                <w:rFonts w:ascii="Times New Roman" w:hAnsi="Times New Roman" w:cs="Times New Roman"/>
                <w:b/>
                <w:sz w:val="20"/>
                <w:szCs w:val="24"/>
              </w:rPr>
            </w:pPr>
            <w:r w:rsidRPr="009638B3">
              <w:rPr>
                <w:rFonts w:ascii="Times New Roman" w:hAnsi="Times New Roman" w:cs="Times New Roman"/>
                <w:b/>
                <w:sz w:val="20"/>
                <w:szCs w:val="24"/>
              </w:rPr>
              <w:t>Foreign Travel</w:t>
            </w:r>
          </w:p>
        </w:tc>
        <w:tc>
          <w:tcPr>
            <w:tcW w:w="654" w:type="dxa"/>
            <w:shd w:val="clear" w:color="auto" w:fill="00B050"/>
          </w:tcPr>
          <w:p w14:paraId="3518B3A3" w14:textId="77777777" w:rsidR="005909CD" w:rsidRPr="009638B3" w:rsidRDefault="005909CD" w:rsidP="003C7B37">
            <w:pPr>
              <w:jc w:val="center"/>
              <w:rPr>
                <w:rFonts w:ascii="Times New Roman" w:hAnsi="Times New Roman" w:cs="Times New Roman"/>
                <w:sz w:val="20"/>
                <w:szCs w:val="24"/>
              </w:rPr>
            </w:pPr>
            <w:r w:rsidRPr="009638B3">
              <w:rPr>
                <w:rFonts w:ascii="Times New Roman" w:hAnsi="Times New Roman" w:cs="Times New Roman"/>
                <w:sz w:val="20"/>
                <w:szCs w:val="24"/>
              </w:rPr>
              <w:t>1</w:t>
            </w:r>
          </w:p>
        </w:tc>
        <w:tc>
          <w:tcPr>
            <w:tcW w:w="9810" w:type="dxa"/>
            <w:shd w:val="clear" w:color="auto" w:fill="auto"/>
            <w:vAlign w:val="center"/>
          </w:tcPr>
          <w:p w14:paraId="0FB03927" w14:textId="5FAE8BF8" w:rsidR="005909CD" w:rsidRPr="005909CD" w:rsidRDefault="0035561A" w:rsidP="003C7B37">
            <w:pPr>
              <w:jc w:val="both"/>
              <w:rPr>
                <w:rFonts w:ascii="Times New Roman" w:hAnsi="Times New Roman" w:cs="Times New Roman"/>
                <w:sz w:val="16"/>
                <w:szCs w:val="24"/>
              </w:rPr>
            </w:pPr>
            <w:r w:rsidRPr="0035561A">
              <w:rPr>
                <w:rFonts w:ascii="Times New Roman" w:hAnsi="Times New Roman" w:cs="Times New Roman"/>
                <w:sz w:val="16"/>
                <w:szCs w:val="24"/>
              </w:rPr>
              <w:t>Individual does not travel outside of local area</w:t>
            </w:r>
            <w:r>
              <w:rPr>
                <w:rFonts w:ascii="Times New Roman" w:hAnsi="Times New Roman" w:cs="Times New Roman"/>
                <w:sz w:val="16"/>
                <w:szCs w:val="24"/>
              </w:rPr>
              <w:t>.</w:t>
            </w:r>
          </w:p>
        </w:tc>
      </w:tr>
      <w:tr w:rsidR="005909CD" w14:paraId="6D8468D9" w14:textId="77777777" w:rsidTr="004F5FE9">
        <w:tc>
          <w:tcPr>
            <w:tcW w:w="876" w:type="dxa"/>
            <w:vMerge/>
            <w:shd w:val="clear" w:color="auto" w:fill="FFF2CC" w:themeFill="accent4" w:themeFillTint="33"/>
          </w:tcPr>
          <w:p w14:paraId="2496C45F"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46F8497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Align w:val="center"/>
          </w:tcPr>
          <w:p w14:paraId="3E26B1EB" w14:textId="16E4B989" w:rsidR="005909CD" w:rsidRPr="005909CD" w:rsidRDefault="0035561A" w:rsidP="003C7B37">
            <w:pPr>
              <w:jc w:val="both"/>
              <w:rPr>
                <w:rFonts w:ascii="Times New Roman" w:hAnsi="Times New Roman" w:cs="Times New Roman"/>
                <w:sz w:val="16"/>
                <w:szCs w:val="24"/>
              </w:rPr>
            </w:pPr>
            <w:r w:rsidRPr="0035561A">
              <w:rPr>
                <w:rFonts w:ascii="Times New Roman" w:hAnsi="Times New Roman" w:cs="Times New Roman"/>
                <w:sz w:val="16"/>
                <w:szCs w:val="24"/>
              </w:rPr>
              <w:t>Individual rarely travels outside the local area or the country</w:t>
            </w:r>
            <w:r>
              <w:rPr>
                <w:rFonts w:ascii="Times New Roman" w:hAnsi="Times New Roman" w:cs="Times New Roman"/>
                <w:sz w:val="16"/>
                <w:szCs w:val="24"/>
              </w:rPr>
              <w:t>.</w:t>
            </w:r>
          </w:p>
        </w:tc>
      </w:tr>
      <w:tr w:rsidR="005909CD" w14:paraId="6A44692E" w14:textId="77777777" w:rsidTr="004F5FE9">
        <w:tc>
          <w:tcPr>
            <w:tcW w:w="876" w:type="dxa"/>
            <w:vMerge/>
            <w:shd w:val="clear" w:color="auto" w:fill="FFF2CC" w:themeFill="accent4" w:themeFillTint="33"/>
          </w:tcPr>
          <w:p w14:paraId="0BB73CEE"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0FA91FC0"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Align w:val="center"/>
          </w:tcPr>
          <w:p w14:paraId="6633BF72" w14:textId="2ABFB08C" w:rsidR="005909CD" w:rsidRPr="005909CD" w:rsidRDefault="0035561A" w:rsidP="003C7B37">
            <w:pPr>
              <w:jc w:val="both"/>
              <w:rPr>
                <w:rFonts w:ascii="Times New Roman" w:hAnsi="Times New Roman" w:cs="Times New Roman"/>
                <w:sz w:val="16"/>
                <w:szCs w:val="24"/>
              </w:rPr>
            </w:pPr>
            <w:r w:rsidRPr="0035561A">
              <w:rPr>
                <w:rFonts w:ascii="Times New Roman" w:hAnsi="Times New Roman" w:cs="Times New Roman"/>
                <w:sz w:val="16"/>
                <w:szCs w:val="24"/>
              </w:rPr>
              <w:t>Individual occasionally travels outside the country for work or tourism</w:t>
            </w:r>
            <w:r>
              <w:rPr>
                <w:rFonts w:ascii="Times New Roman" w:hAnsi="Times New Roman" w:cs="Times New Roman"/>
                <w:sz w:val="16"/>
                <w:szCs w:val="24"/>
              </w:rPr>
              <w:t>.</w:t>
            </w:r>
          </w:p>
        </w:tc>
      </w:tr>
      <w:tr w:rsidR="005909CD" w14:paraId="4C150BAD" w14:textId="77777777" w:rsidTr="004F5FE9">
        <w:tc>
          <w:tcPr>
            <w:tcW w:w="876" w:type="dxa"/>
            <w:vMerge/>
            <w:shd w:val="clear" w:color="auto" w:fill="FFF2CC" w:themeFill="accent4" w:themeFillTint="33"/>
          </w:tcPr>
          <w:p w14:paraId="5D83F1B6"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29DCB174"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Align w:val="center"/>
          </w:tcPr>
          <w:p w14:paraId="12907CEB" w14:textId="1F2D825C" w:rsidR="005909CD" w:rsidRPr="005909CD" w:rsidRDefault="0035561A" w:rsidP="003C7B37">
            <w:pPr>
              <w:jc w:val="both"/>
              <w:rPr>
                <w:rFonts w:ascii="Times New Roman" w:hAnsi="Times New Roman" w:cs="Times New Roman"/>
                <w:sz w:val="16"/>
                <w:szCs w:val="24"/>
              </w:rPr>
            </w:pPr>
            <w:r w:rsidRPr="0035561A">
              <w:rPr>
                <w:rFonts w:ascii="Times New Roman" w:hAnsi="Times New Roman" w:cs="Times New Roman"/>
                <w:sz w:val="16"/>
                <w:szCs w:val="24"/>
              </w:rPr>
              <w:t>Individual's position requires frequent overseas travel or they routinely travel outside the country for tourism or personal reasons.</w:t>
            </w:r>
          </w:p>
        </w:tc>
      </w:tr>
      <w:tr w:rsidR="005909CD" w14:paraId="7F0D056F" w14:textId="77777777" w:rsidTr="004F5FE9">
        <w:tc>
          <w:tcPr>
            <w:tcW w:w="876" w:type="dxa"/>
            <w:vMerge/>
            <w:shd w:val="clear" w:color="auto" w:fill="FFF2CC" w:themeFill="accent4" w:themeFillTint="33"/>
          </w:tcPr>
          <w:p w14:paraId="5E6DD08D"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35E68FDC"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Align w:val="center"/>
          </w:tcPr>
          <w:p w14:paraId="6929AE35" w14:textId="4F0916E2" w:rsidR="005909CD" w:rsidRPr="005909CD" w:rsidRDefault="0035561A" w:rsidP="003C7B37">
            <w:pPr>
              <w:jc w:val="both"/>
              <w:rPr>
                <w:rFonts w:ascii="Times New Roman" w:hAnsi="Times New Roman" w:cs="Times New Roman"/>
                <w:sz w:val="16"/>
                <w:szCs w:val="24"/>
              </w:rPr>
            </w:pPr>
            <w:r w:rsidRPr="0035561A">
              <w:rPr>
                <w:rFonts w:ascii="Times New Roman" w:hAnsi="Times New Roman" w:cs="Times New Roman"/>
                <w:sz w:val="16"/>
                <w:szCs w:val="24"/>
              </w:rPr>
              <w:t>Individual makes constant overseas trips with multiple return trips to the same locations/regions</w:t>
            </w:r>
            <w:r>
              <w:rPr>
                <w:rFonts w:ascii="Times New Roman" w:hAnsi="Times New Roman" w:cs="Times New Roman"/>
                <w:sz w:val="16"/>
                <w:szCs w:val="24"/>
              </w:rPr>
              <w:t xml:space="preserve"> or travels to high risk regions.</w:t>
            </w:r>
          </w:p>
        </w:tc>
      </w:tr>
    </w:tbl>
    <w:p w14:paraId="12324A14" w14:textId="3B684892" w:rsidR="005909CD" w:rsidRDefault="005909CD" w:rsidP="002E04FC">
      <w:pPr>
        <w:spacing w:after="0"/>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28BBA235" w14:textId="77777777" w:rsidTr="004F5FE9">
        <w:tc>
          <w:tcPr>
            <w:tcW w:w="876" w:type="dxa"/>
            <w:shd w:val="clear" w:color="auto" w:fill="FFF2CC" w:themeFill="accent4" w:themeFillTint="33"/>
          </w:tcPr>
          <w:p w14:paraId="79F4B1F3"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FFF2CC" w:themeFill="accent4" w:themeFillTint="33"/>
          </w:tcPr>
          <w:p w14:paraId="3B5BA3C6"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FFF2CC" w:themeFill="accent4" w:themeFillTint="33"/>
          </w:tcPr>
          <w:p w14:paraId="45A6BD5E"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61717AA2" w14:textId="77777777" w:rsidTr="004F5FE9">
        <w:tc>
          <w:tcPr>
            <w:tcW w:w="876" w:type="dxa"/>
            <w:vMerge w:val="restart"/>
            <w:shd w:val="clear" w:color="auto" w:fill="FFF2CC" w:themeFill="accent4" w:themeFillTint="33"/>
            <w:textDirection w:val="btLr"/>
            <w:vAlign w:val="center"/>
          </w:tcPr>
          <w:p w14:paraId="414A83AD" w14:textId="32CB7CE1" w:rsidR="005909CD" w:rsidRPr="009638B3" w:rsidRDefault="009638B3" w:rsidP="003C7B37">
            <w:pPr>
              <w:ind w:left="113" w:right="113"/>
              <w:jc w:val="center"/>
              <w:rPr>
                <w:rFonts w:ascii="Times New Roman" w:hAnsi="Times New Roman" w:cs="Times New Roman"/>
                <w:b/>
                <w:sz w:val="24"/>
                <w:szCs w:val="24"/>
              </w:rPr>
            </w:pPr>
            <w:r w:rsidRPr="009638B3">
              <w:rPr>
                <w:rFonts w:ascii="Times New Roman" w:hAnsi="Times New Roman" w:cs="Times New Roman"/>
                <w:b/>
                <w:sz w:val="20"/>
                <w:szCs w:val="24"/>
              </w:rPr>
              <w:t>Exposure</w:t>
            </w:r>
          </w:p>
        </w:tc>
        <w:tc>
          <w:tcPr>
            <w:tcW w:w="654" w:type="dxa"/>
            <w:shd w:val="clear" w:color="auto" w:fill="00B050"/>
          </w:tcPr>
          <w:p w14:paraId="62AA5511"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w:t>
            </w:r>
          </w:p>
        </w:tc>
        <w:tc>
          <w:tcPr>
            <w:tcW w:w="9810" w:type="dxa"/>
            <w:shd w:val="clear" w:color="auto" w:fill="auto"/>
            <w:vAlign w:val="center"/>
          </w:tcPr>
          <w:p w14:paraId="3B8E697B" w14:textId="7D6B9800" w:rsidR="005909CD" w:rsidRPr="005909CD" w:rsidRDefault="00B25B08" w:rsidP="003C7B37">
            <w:pPr>
              <w:jc w:val="both"/>
              <w:rPr>
                <w:rFonts w:ascii="Times New Roman" w:hAnsi="Times New Roman" w:cs="Times New Roman"/>
                <w:sz w:val="16"/>
                <w:szCs w:val="24"/>
              </w:rPr>
            </w:pPr>
            <w:r w:rsidRPr="00B25B08">
              <w:rPr>
                <w:rFonts w:ascii="Times New Roman" w:hAnsi="Times New Roman" w:cs="Times New Roman"/>
                <w:sz w:val="16"/>
                <w:szCs w:val="24"/>
              </w:rPr>
              <w:t>No connection has been identified linking individual to classified or proprietary projects</w:t>
            </w:r>
            <w:r>
              <w:rPr>
                <w:rFonts w:ascii="Times New Roman" w:hAnsi="Times New Roman" w:cs="Times New Roman"/>
                <w:sz w:val="16"/>
                <w:szCs w:val="24"/>
              </w:rPr>
              <w:t>.</w:t>
            </w:r>
          </w:p>
        </w:tc>
      </w:tr>
      <w:tr w:rsidR="005909CD" w14:paraId="5CB2DCAB" w14:textId="77777777" w:rsidTr="004F5FE9">
        <w:tc>
          <w:tcPr>
            <w:tcW w:w="876" w:type="dxa"/>
            <w:vMerge/>
            <w:shd w:val="clear" w:color="auto" w:fill="FFF2CC" w:themeFill="accent4" w:themeFillTint="33"/>
          </w:tcPr>
          <w:p w14:paraId="597A88B8"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4CDBDBF3"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Align w:val="center"/>
          </w:tcPr>
          <w:p w14:paraId="2991E2B4" w14:textId="57128B01" w:rsidR="005909CD" w:rsidRPr="005909CD" w:rsidRDefault="00B25B08" w:rsidP="003C7B37">
            <w:pPr>
              <w:jc w:val="both"/>
              <w:rPr>
                <w:rFonts w:ascii="Times New Roman" w:hAnsi="Times New Roman" w:cs="Times New Roman"/>
                <w:sz w:val="16"/>
                <w:szCs w:val="24"/>
              </w:rPr>
            </w:pPr>
            <w:r w:rsidRPr="00B25B08">
              <w:rPr>
                <w:rFonts w:ascii="Times New Roman" w:hAnsi="Times New Roman" w:cs="Times New Roman"/>
                <w:sz w:val="16"/>
                <w:szCs w:val="24"/>
              </w:rPr>
              <w:t>There is only insubstantial info which potentially links individual to classified or proprietary projects</w:t>
            </w:r>
            <w:r>
              <w:rPr>
                <w:rFonts w:ascii="Times New Roman" w:hAnsi="Times New Roman" w:cs="Times New Roman"/>
                <w:sz w:val="16"/>
                <w:szCs w:val="24"/>
              </w:rPr>
              <w:t>.</w:t>
            </w:r>
          </w:p>
        </w:tc>
      </w:tr>
      <w:tr w:rsidR="005909CD" w14:paraId="5FE0CC51" w14:textId="77777777" w:rsidTr="004F5FE9">
        <w:tc>
          <w:tcPr>
            <w:tcW w:w="876" w:type="dxa"/>
            <w:vMerge/>
            <w:shd w:val="clear" w:color="auto" w:fill="FFF2CC" w:themeFill="accent4" w:themeFillTint="33"/>
          </w:tcPr>
          <w:p w14:paraId="54C87EAF"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2AB0F55D"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Align w:val="center"/>
          </w:tcPr>
          <w:p w14:paraId="61C1B8F0" w14:textId="1F63E9F1" w:rsidR="005909CD" w:rsidRPr="005909CD" w:rsidRDefault="00B25B08" w:rsidP="003C7B37">
            <w:pPr>
              <w:jc w:val="both"/>
              <w:rPr>
                <w:rFonts w:ascii="Times New Roman" w:hAnsi="Times New Roman" w:cs="Times New Roman"/>
                <w:sz w:val="16"/>
                <w:szCs w:val="24"/>
              </w:rPr>
            </w:pPr>
            <w:r w:rsidRPr="00B25B08">
              <w:rPr>
                <w:rFonts w:ascii="Times New Roman" w:hAnsi="Times New Roman" w:cs="Times New Roman"/>
                <w:sz w:val="16"/>
                <w:szCs w:val="24"/>
              </w:rPr>
              <w:t>There is circumstantial data which could link the individual to classified or proprietary projects</w:t>
            </w:r>
            <w:r>
              <w:rPr>
                <w:rFonts w:ascii="Times New Roman" w:hAnsi="Times New Roman" w:cs="Times New Roman"/>
                <w:sz w:val="16"/>
                <w:szCs w:val="24"/>
              </w:rPr>
              <w:t>.</w:t>
            </w:r>
          </w:p>
        </w:tc>
      </w:tr>
      <w:tr w:rsidR="005909CD" w14:paraId="490C5D36" w14:textId="77777777" w:rsidTr="004F5FE9">
        <w:tc>
          <w:tcPr>
            <w:tcW w:w="876" w:type="dxa"/>
            <w:vMerge/>
            <w:shd w:val="clear" w:color="auto" w:fill="FFF2CC" w:themeFill="accent4" w:themeFillTint="33"/>
          </w:tcPr>
          <w:p w14:paraId="4E0B264D"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1CC940E0"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Align w:val="center"/>
          </w:tcPr>
          <w:p w14:paraId="6FCA903D" w14:textId="5E31D65B" w:rsidR="005909CD" w:rsidRPr="005909CD" w:rsidRDefault="00C969F5" w:rsidP="00C969F5">
            <w:pPr>
              <w:jc w:val="both"/>
              <w:rPr>
                <w:rFonts w:ascii="Times New Roman" w:hAnsi="Times New Roman" w:cs="Times New Roman"/>
                <w:sz w:val="16"/>
                <w:szCs w:val="24"/>
              </w:rPr>
            </w:pPr>
            <w:r>
              <w:rPr>
                <w:rFonts w:ascii="Times New Roman" w:hAnsi="Times New Roman" w:cs="Times New Roman"/>
                <w:sz w:val="16"/>
                <w:szCs w:val="24"/>
              </w:rPr>
              <w:t>R</w:t>
            </w:r>
            <w:r w:rsidR="00B25B08" w:rsidRPr="00B25B08">
              <w:rPr>
                <w:rFonts w:ascii="Times New Roman" w:hAnsi="Times New Roman" w:cs="Times New Roman"/>
                <w:sz w:val="16"/>
                <w:szCs w:val="24"/>
              </w:rPr>
              <w:t>eference</w:t>
            </w:r>
            <w:r>
              <w:rPr>
                <w:rFonts w:ascii="Times New Roman" w:hAnsi="Times New Roman" w:cs="Times New Roman"/>
                <w:sz w:val="16"/>
                <w:szCs w:val="24"/>
              </w:rPr>
              <w:t xml:space="preserve"> to individual’s </w:t>
            </w:r>
            <w:r w:rsidR="00B25B08" w:rsidRPr="00B25B08">
              <w:rPr>
                <w:rFonts w:ascii="Times New Roman" w:hAnsi="Times New Roman" w:cs="Times New Roman"/>
                <w:sz w:val="16"/>
                <w:szCs w:val="24"/>
              </w:rPr>
              <w:t xml:space="preserve">work on classified or proprietary projects </w:t>
            </w:r>
            <w:r>
              <w:rPr>
                <w:rFonts w:ascii="Times New Roman" w:hAnsi="Times New Roman" w:cs="Times New Roman"/>
                <w:sz w:val="16"/>
                <w:szCs w:val="24"/>
              </w:rPr>
              <w:t xml:space="preserve">can be obtained </w:t>
            </w:r>
            <w:r w:rsidR="00B25B08" w:rsidRPr="00B25B08">
              <w:rPr>
                <w:rFonts w:ascii="Times New Roman" w:hAnsi="Times New Roman" w:cs="Times New Roman"/>
                <w:sz w:val="16"/>
                <w:szCs w:val="24"/>
              </w:rPr>
              <w:t>through conversation and/or web based sites</w:t>
            </w:r>
            <w:r w:rsidR="00B25B08">
              <w:rPr>
                <w:rFonts w:ascii="Times New Roman" w:hAnsi="Times New Roman" w:cs="Times New Roman"/>
                <w:sz w:val="16"/>
                <w:szCs w:val="24"/>
              </w:rPr>
              <w:t>.</w:t>
            </w:r>
          </w:p>
        </w:tc>
      </w:tr>
      <w:tr w:rsidR="005909CD" w14:paraId="3EEB24C0" w14:textId="77777777" w:rsidTr="004F5FE9">
        <w:tc>
          <w:tcPr>
            <w:tcW w:w="876" w:type="dxa"/>
            <w:vMerge/>
            <w:shd w:val="clear" w:color="auto" w:fill="FFF2CC" w:themeFill="accent4" w:themeFillTint="33"/>
          </w:tcPr>
          <w:p w14:paraId="7A60AD91"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69EF826B"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Align w:val="center"/>
          </w:tcPr>
          <w:p w14:paraId="246B2EB2" w14:textId="45FA1B84" w:rsidR="005909CD" w:rsidRPr="005909CD" w:rsidRDefault="00B25B08" w:rsidP="00C969F5">
            <w:pPr>
              <w:jc w:val="both"/>
              <w:rPr>
                <w:rFonts w:ascii="Times New Roman" w:hAnsi="Times New Roman" w:cs="Times New Roman"/>
                <w:sz w:val="16"/>
                <w:szCs w:val="24"/>
              </w:rPr>
            </w:pPr>
            <w:r w:rsidRPr="00B25B08">
              <w:rPr>
                <w:rFonts w:ascii="Times New Roman" w:hAnsi="Times New Roman" w:cs="Times New Roman"/>
                <w:sz w:val="16"/>
                <w:szCs w:val="24"/>
              </w:rPr>
              <w:t>Individual</w:t>
            </w:r>
            <w:r w:rsidR="00C969F5">
              <w:rPr>
                <w:rFonts w:ascii="Times New Roman" w:hAnsi="Times New Roman" w:cs="Times New Roman"/>
                <w:sz w:val="16"/>
                <w:szCs w:val="24"/>
              </w:rPr>
              <w:t>’s connection to</w:t>
            </w:r>
            <w:r w:rsidRPr="00B25B08">
              <w:rPr>
                <w:rFonts w:ascii="Times New Roman" w:hAnsi="Times New Roman" w:cs="Times New Roman"/>
                <w:sz w:val="16"/>
                <w:szCs w:val="24"/>
              </w:rPr>
              <w:t xml:space="preserve"> classified or proprietary projects </w:t>
            </w:r>
            <w:r w:rsidR="00C969F5">
              <w:rPr>
                <w:rFonts w:ascii="Times New Roman" w:hAnsi="Times New Roman" w:cs="Times New Roman"/>
                <w:sz w:val="16"/>
                <w:szCs w:val="24"/>
              </w:rPr>
              <w:t xml:space="preserve">can be easily established </w:t>
            </w:r>
            <w:r w:rsidRPr="00B25B08">
              <w:rPr>
                <w:rFonts w:ascii="Times New Roman" w:hAnsi="Times New Roman" w:cs="Times New Roman"/>
                <w:sz w:val="16"/>
                <w:szCs w:val="24"/>
              </w:rPr>
              <w:t>through conversation and/or web based sites</w:t>
            </w:r>
            <w:r>
              <w:rPr>
                <w:rFonts w:ascii="Times New Roman" w:hAnsi="Times New Roman" w:cs="Times New Roman"/>
                <w:sz w:val="16"/>
                <w:szCs w:val="24"/>
              </w:rPr>
              <w:t>.</w:t>
            </w:r>
          </w:p>
        </w:tc>
      </w:tr>
    </w:tbl>
    <w:p w14:paraId="2AB4ECFF" w14:textId="5DEDBB88" w:rsidR="005909CD" w:rsidRDefault="005909CD" w:rsidP="002E04FC">
      <w:pPr>
        <w:spacing w:after="0"/>
        <w:rPr>
          <w:rFonts w:ascii="Times New Roman" w:hAnsi="Times New Roman" w:cs="Times New Roman"/>
          <w:sz w:val="24"/>
          <w:szCs w:val="24"/>
        </w:rPr>
      </w:pPr>
    </w:p>
    <w:tbl>
      <w:tblPr>
        <w:tblStyle w:val="TableGrid"/>
        <w:tblW w:w="11340" w:type="dxa"/>
        <w:tblInd w:w="-995" w:type="dxa"/>
        <w:tblLook w:val="04A0" w:firstRow="1" w:lastRow="0" w:firstColumn="1" w:lastColumn="0" w:noHBand="0" w:noVBand="1"/>
      </w:tblPr>
      <w:tblGrid>
        <w:gridCol w:w="876"/>
        <w:gridCol w:w="654"/>
        <w:gridCol w:w="9810"/>
      </w:tblGrid>
      <w:tr w:rsidR="005909CD" w14:paraId="4447CFE1" w14:textId="77777777" w:rsidTr="004F5FE9">
        <w:tc>
          <w:tcPr>
            <w:tcW w:w="876" w:type="dxa"/>
            <w:shd w:val="clear" w:color="auto" w:fill="FFF2CC" w:themeFill="accent4" w:themeFillTint="33"/>
          </w:tcPr>
          <w:p w14:paraId="2CDDE1D8"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Category</w:t>
            </w:r>
          </w:p>
        </w:tc>
        <w:tc>
          <w:tcPr>
            <w:tcW w:w="654" w:type="dxa"/>
            <w:shd w:val="clear" w:color="auto" w:fill="FFF2CC" w:themeFill="accent4" w:themeFillTint="33"/>
          </w:tcPr>
          <w:p w14:paraId="572DEB0B" w14:textId="77777777" w:rsidR="005909CD" w:rsidRPr="00D52A24" w:rsidRDefault="005909CD" w:rsidP="003C7B37">
            <w:pPr>
              <w:jc w:val="center"/>
              <w:rPr>
                <w:rFonts w:ascii="Times New Roman" w:hAnsi="Times New Roman" w:cs="Times New Roman"/>
                <w:sz w:val="18"/>
                <w:szCs w:val="24"/>
              </w:rPr>
            </w:pPr>
            <w:r w:rsidRPr="00D52A24">
              <w:rPr>
                <w:rFonts w:ascii="Times New Roman" w:hAnsi="Times New Roman" w:cs="Times New Roman"/>
                <w:sz w:val="18"/>
                <w:szCs w:val="24"/>
              </w:rPr>
              <w:t>Level</w:t>
            </w:r>
          </w:p>
        </w:tc>
        <w:tc>
          <w:tcPr>
            <w:tcW w:w="9810" w:type="dxa"/>
            <w:shd w:val="clear" w:color="auto" w:fill="FFF2CC" w:themeFill="accent4" w:themeFillTint="33"/>
          </w:tcPr>
          <w:p w14:paraId="179EDB17" w14:textId="77777777" w:rsidR="005909CD" w:rsidRPr="00D52A24" w:rsidRDefault="005909CD" w:rsidP="003C7B37">
            <w:pPr>
              <w:jc w:val="both"/>
              <w:rPr>
                <w:rFonts w:ascii="Times New Roman" w:hAnsi="Times New Roman" w:cs="Times New Roman"/>
                <w:sz w:val="18"/>
                <w:szCs w:val="24"/>
              </w:rPr>
            </w:pPr>
            <w:r w:rsidRPr="00D52A24">
              <w:rPr>
                <w:rFonts w:ascii="Times New Roman" w:hAnsi="Times New Roman" w:cs="Times New Roman"/>
                <w:sz w:val="18"/>
                <w:szCs w:val="24"/>
              </w:rPr>
              <w:t>Guidelines</w:t>
            </w:r>
          </w:p>
        </w:tc>
      </w:tr>
      <w:tr w:rsidR="005909CD" w14:paraId="0E9057E1" w14:textId="77777777" w:rsidTr="004F5FE9">
        <w:tc>
          <w:tcPr>
            <w:tcW w:w="876" w:type="dxa"/>
            <w:vMerge w:val="restart"/>
            <w:shd w:val="clear" w:color="auto" w:fill="FFF2CC" w:themeFill="accent4" w:themeFillTint="33"/>
            <w:textDirection w:val="btLr"/>
            <w:vAlign w:val="center"/>
          </w:tcPr>
          <w:p w14:paraId="11FED25E" w14:textId="40B95297" w:rsidR="005909CD" w:rsidRPr="009638B3" w:rsidRDefault="009638B3" w:rsidP="003C7B37">
            <w:pPr>
              <w:ind w:left="113" w:right="113"/>
              <w:jc w:val="center"/>
              <w:rPr>
                <w:rFonts w:ascii="Times New Roman" w:hAnsi="Times New Roman" w:cs="Times New Roman"/>
                <w:b/>
                <w:sz w:val="20"/>
                <w:szCs w:val="24"/>
              </w:rPr>
            </w:pPr>
            <w:r w:rsidRPr="009638B3">
              <w:rPr>
                <w:rFonts w:ascii="Times New Roman" w:hAnsi="Times New Roman" w:cs="Times New Roman"/>
                <w:b/>
                <w:sz w:val="20"/>
                <w:szCs w:val="24"/>
              </w:rPr>
              <w:t>Knowledge &amp; Access</w:t>
            </w:r>
          </w:p>
        </w:tc>
        <w:tc>
          <w:tcPr>
            <w:tcW w:w="654" w:type="dxa"/>
            <w:shd w:val="clear" w:color="auto" w:fill="00B050"/>
          </w:tcPr>
          <w:p w14:paraId="77D91BA3"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1</w:t>
            </w:r>
          </w:p>
        </w:tc>
        <w:tc>
          <w:tcPr>
            <w:tcW w:w="9810" w:type="dxa"/>
            <w:shd w:val="clear" w:color="auto" w:fill="auto"/>
            <w:vAlign w:val="center"/>
          </w:tcPr>
          <w:p w14:paraId="5F0644F5" w14:textId="4EEE034D" w:rsidR="005909CD" w:rsidRPr="005909CD" w:rsidRDefault="00B25B08" w:rsidP="003C7B37">
            <w:pPr>
              <w:jc w:val="both"/>
              <w:rPr>
                <w:rFonts w:ascii="Times New Roman" w:hAnsi="Times New Roman" w:cs="Times New Roman"/>
                <w:sz w:val="16"/>
                <w:szCs w:val="24"/>
              </w:rPr>
            </w:pPr>
            <w:r w:rsidRPr="00B25B08">
              <w:rPr>
                <w:rFonts w:ascii="Times New Roman" w:hAnsi="Times New Roman" w:cs="Times New Roman"/>
                <w:sz w:val="16"/>
                <w:szCs w:val="24"/>
              </w:rPr>
              <w:t>No technical knowledge, abilities, or access to proprietary or controlled information.</w:t>
            </w:r>
          </w:p>
        </w:tc>
      </w:tr>
      <w:tr w:rsidR="005909CD" w14:paraId="6A651AC4" w14:textId="77777777" w:rsidTr="004F5FE9">
        <w:tc>
          <w:tcPr>
            <w:tcW w:w="876" w:type="dxa"/>
            <w:vMerge/>
            <w:shd w:val="clear" w:color="auto" w:fill="FFF2CC" w:themeFill="accent4" w:themeFillTint="33"/>
          </w:tcPr>
          <w:p w14:paraId="5288034A"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00B050"/>
          </w:tcPr>
          <w:p w14:paraId="46F322B2"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2</w:t>
            </w:r>
          </w:p>
        </w:tc>
        <w:tc>
          <w:tcPr>
            <w:tcW w:w="9810" w:type="dxa"/>
            <w:vAlign w:val="center"/>
          </w:tcPr>
          <w:p w14:paraId="7886E752" w14:textId="3ED041FA" w:rsidR="005909CD" w:rsidRPr="005909CD" w:rsidRDefault="00B25B08" w:rsidP="003C7B37">
            <w:pPr>
              <w:jc w:val="both"/>
              <w:rPr>
                <w:rFonts w:ascii="Times New Roman" w:hAnsi="Times New Roman" w:cs="Times New Roman"/>
                <w:sz w:val="16"/>
                <w:szCs w:val="24"/>
              </w:rPr>
            </w:pPr>
            <w:r w:rsidRPr="00B25B08">
              <w:rPr>
                <w:rFonts w:ascii="Times New Roman" w:hAnsi="Times New Roman" w:cs="Times New Roman"/>
                <w:sz w:val="16"/>
                <w:szCs w:val="24"/>
              </w:rPr>
              <w:t>Minor technical knowledge, abilities, or low level access to systems containing proprietary or controlled information.</w:t>
            </w:r>
          </w:p>
        </w:tc>
      </w:tr>
      <w:tr w:rsidR="005909CD" w14:paraId="176CA11F" w14:textId="77777777" w:rsidTr="004F5FE9">
        <w:tc>
          <w:tcPr>
            <w:tcW w:w="876" w:type="dxa"/>
            <w:vMerge/>
            <w:shd w:val="clear" w:color="auto" w:fill="FFF2CC" w:themeFill="accent4" w:themeFillTint="33"/>
          </w:tcPr>
          <w:p w14:paraId="43C0B349"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FF00"/>
          </w:tcPr>
          <w:p w14:paraId="52AAC871"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3</w:t>
            </w:r>
          </w:p>
        </w:tc>
        <w:tc>
          <w:tcPr>
            <w:tcW w:w="9810" w:type="dxa"/>
            <w:vAlign w:val="center"/>
          </w:tcPr>
          <w:p w14:paraId="7CD8777B" w14:textId="24CD4DBA" w:rsidR="005909CD" w:rsidRPr="005909CD" w:rsidRDefault="00B25B08" w:rsidP="003C7B37">
            <w:pPr>
              <w:jc w:val="both"/>
              <w:rPr>
                <w:rFonts w:ascii="Times New Roman" w:hAnsi="Times New Roman" w:cs="Times New Roman"/>
                <w:sz w:val="16"/>
                <w:szCs w:val="24"/>
              </w:rPr>
            </w:pPr>
            <w:r w:rsidRPr="00B25B08">
              <w:rPr>
                <w:rFonts w:ascii="Times New Roman" w:hAnsi="Times New Roman" w:cs="Times New Roman"/>
                <w:sz w:val="16"/>
                <w:szCs w:val="24"/>
              </w:rPr>
              <w:t>Average technical knowledge, abilities, or moderate access to systems containing proprietary or controlled information.</w:t>
            </w:r>
          </w:p>
        </w:tc>
      </w:tr>
      <w:tr w:rsidR="005909CD" w14:paraId="6D5B8841" w14:textId="77777777" w:rsidTr="004F5FE9">
        <w:tc>
          <w:tcPr>
            <w:tcW w:w="876" w:type="dxa"/>
            <w:vMerge/>
            <w:shd w:val="clear" w:color="auto" w:fill="FFF2CC" w:themeFill="accent4" w:themeFillTint="33"/>
          </w:tcPr>
          <w:p w14:paraId="3D6DEA6B"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3CC6E1A3"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4</w:t>
            </w:r>
          </w:p>
        </w:tc>
        <w:tc>
          <w:tcPr>
            <w:tcW w:w="9810" w:type="dxa"/>
            <w:vAlign w:val="center"/>
          </w:tcPr>
          <w:p w14:paraId="34CB1118" w14:textId="2D6A5F6F" w:rsidR="005909CD" w:rsidRPr="005909CD" w:rsidRDefault="00B25B08" w:rsidP="003C7B37">
            <w:pPr>
              <w:jc w:val="both"/>
              <w:rPr>
                <w:rFonts w:ascii="Times New Roman" w:hAnsi="Times New Roman" w:cs="Times New Roman"/>
                <w:sz w:val="16"/>
                <w:szCs w:val="24"/>
              </w:rPr>
            </w:pPr>
            <w:r w:rsidRPr="00B25B08">
              <w:rPr>
                <w:rFonts w:ascii="Times New Roman" w:hAnsi="Times New Roman" w:cs="Times New Roman"/>
                <w:sz w:val="16"/>
                <w:szCs w:val="24"/>
              </w:rPr>
              <w:t>Above average technical knowledge, abilities, or high level access to systems containing proprietary or controlled information.</w:t>
            </w:r>
          </w:p>
        </w:tc>
      </w:tr>
      <w:tr w:rsidR="005909CD" w14:paraId="4797C173" w14:textId="77777777" w:rsidTr="004F5FE9">
        <w:tc>
          <w:tcPr>
            <w:tcW w:w="876" w:type="dxa"/>
            <w:vMerge/>
            <w:shd w:val="clear" w:color="auto" w:fill="FFF2CC" w:themeFill="accent4" w:themeFillTint="33"/>
          </w:tcPr>
          <w:p w14:paraId="6B870AD7" w14:textId="77777777" w:rsidR="005909CD" w:rsidRPr="00D52A24" w:rsidRDefault="005909CD" w:rsidP="003C7B37">
            <w:pPr>
              <w:jc w:val="center"/>
              <w:rPr>
                <w:rFonts w:ascii="Times New Roman" w:hAnsi="Times New Roman" w:cs="Times New Roman"/>
                <w:sz w:val="20"/>
                <w:szCs w:val="24"/>
              </w:rPr>
            </w:pPr>
          </w:p>
        </w:tc>
        <w:tc>
          <w:tcPr>
            <w:tcW w:w="654" w:type="dxa"/>
            <w:shd w:val="clear" w:color="auto" w:fill="FF0000"/>
          </w:tcPr>
          <w:p w14:paraId="36B7C33B" w14:textId="77777777" w:rsidR="005909CD" w:rsidRPr="00D52A24" w:rsidRDefault="005909CD" w:rsidP="003C7B37">
            <w:pPr>
              <w:jc w:val="center"/>
              <w:rPr>
                <w:rFonts w:ascii="Times New Roman" w:hAnsi="Times New Roman" w:cs="Times New Roman"/>
                <w:sz w:val="20"/>
                <w:szCs w:val="24"/>
              </w:rPr>
            </w:pPr>
            <w:r>
              <w:rPr>
                <w:rFonts w:ascii="Times New Roman" w:hAnsi="Times New Roman" w:cs="Times New Roman"/>
                <w:sz w:val="20"/>
                <w:szCs w:val="24"/>
              </w:rPr>
              <w:t>5</w:t>
            </w:r>
          </w:p>
        </w:tc>
        <w:tc>
          <w:tcPr>
            <w:tcW w:w="9810" w:type="dxa"/>
            <w:vAlign w:val="center"/>
          </w:tcPr>
          <w:p w14:paraId="42C98247" w14:textId="48691412" w:rsidR="005909CD" w:rsidRPr="005909CD" w:rsidRDefault="00B25B08" w:rsidP="00531379">
            <w:pPr>
              <w:jc w:val="both"/>
              <w:rPr>
                <w:rFonts w:ascii="Times New Roman" w:hAnsi="Times New Roman" w:cs="Times New Roman"/>
                <w:sz w:val="16"/>
                <w:szCs w:val="24"/>
              </w:rPr>
            </w:pPr>
            <w:r w:rsidRPr="00B25B08">
              <w:rPr>
                <w:rFonts w:ascii="Times New Roman" w:hAnsi="Times New Roman" w:cs="Times New Roman"/>
                <w:sz w:val="16"/>
                <w:szCs w:val="24"/>
              </w:rPr>
              <w:t xml:space="preserve">Subject Matter Expert for classified or proprietary technologies or has </w:t>
            </w:r>
            <w:r w:rsidR="00531379">
              <w:rPr>
                <w:rFonts w:ascii="Times New Roman" w:hAnsi="Times New Roman" w:cs="Times New Roman"/>
                <w:sz w:val="16"/>
                <w:szCs w:val="24"/>
              </w:rPr>
              <w:t>full administrator</w:t>
            </w:r>
            <w:r w:rsidRPr="00B25B08">
              <w:rPr>
                <w:rFonts w:ascii="Times New Roman" w:hAnsi="Times New Roman" w:cs="Times New Roman"/>
                <w:sz w:val="16"/>
                <w:szCs w:val="24"/>
              </w:rPr>
              <w:t xml:space="preserve"> access to sensitive systems.</w:t>
            </w:r>
          </w:p>
        </w:tc>
      </w:tr>
    </w:tbl>
    <w:p w14:paraId="04402BD3" w14:textId="77777777" w:rsidR="005909CD" w:rsidRPr="009D5266" w:rsidRDefault="005909CD" w:rsidP="002E04FC">
      <w:pPr>
        <w:spacing w:after="0"/>
        <w:rPr>
          <w:rFonts w:ascii="Times New Roman" w:hAnsi="Times New Roman" w:cs="Times New Roman"/>
          <w:sz w:val="24"/>
          <w:szCs w:val="24"/>
        </w:rPr>
      </w:pPr>
    </w:p>
    <w:p w14:paraId="2458BCB5" w14:textId="4B0E99B8" w:rsidR="002E04FC" w:rsidRPr="009D5266" w:rsidRDefault="002E04FC" w:rsidP="002E04FC">
      <w:pPr>
        <w:spacing w:after="0"/>
        <w:rPr>
          <w:rFonts w:ascii="Times New Roman" w:hAnsi="Times New Roman" w:cs="Times New Roman"/>
          <w:sz w:val="24"/>
          <w:szCs w:val="24"/>
        </w:rPr>
      </w:pPr>
    </w:p>
    <w:p w14:paraId="376AF40D" w14:textId="6EBA3C33" w:rsidR="00D43F06" w:rsidRDefault="00D43F06" w:rsidP="002E04FC">
      <w:pPr>
        <w:spacing w:after="0"/>
        <w:rPr>
          <w:rFonts w:ascii="Times New Roman" w:hAnsi="Times New Roman" w:cs="Times New Roman"/>
          <w:sz w:val="24"/>
          <w:szCs w:val="24"/>
        </w:rPr>
      </w:pPr>
    </w:p>
    <w:p w14:paraId="1F7E57F8" w14:textId="4D0175DF" w:rsidR="00521F22" w:rsidRDefault="00521F22" w:rsidP="002E04FC">
      <w:pPr>
        <w:spacing w:after="0"/>
        <w:rPr>
          <w:rFonts w:ascii="Times New Roman" w:hAnsi="Times New Roman" w:cs="Times New Roman"/>
          <w:sz w:val="28"/>
          <w:szCs w:val="24"/>
        </w:rPr>
      </w:pPr>
    </w:p>
    <w:p w14:paraId="69E2E270" w14:textId="5FBBED05" w:rsidR="00214B05" w:rsidRDefault="00214B05" w:rsidP="00937C2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ATTACHMENT 2: ITSP ACCESS/ACTION REQUEST FORM</w:t>
      </w:r>
    </w:p>
    <w:p w14:paraId="2697C8F2" w14:textId="2A56A21E" w:rsidR="00214B05" w:rsidRDefault="00214B05" w:rsidP="00937C2B">
      <w:pPr>
        <w:spacing w:after="0"/>
        <w:jc w:val="center"/>
        <w:rPr>
          <w:rFonts w:ascii="Times New Roman" w:hAnsi="Times New Roman" w:cs="Times New Roman"/>
          <w:sz w:val="24"/>
          <w:szCs w:val="24"/>
        </w:rPr>
      </w:pPr>
    </w:p>
    <w:p w14:paraId="58961B5C" w14:textId="291D3893" w:rsidR="00192B31" w:rsidRPr="00192B31" w:rsidRDefault="00192B31" w:rsidP="00192B31">
      <w:pPr>
        <w:spacing w:after="0"/>
        <w:jc w:val="right"/>
        <w:rPr>
          <w:rFonts w:ascii="Times New Roman" w:hAnsi="Times New Roman" w:cs="Times New Roman"/>
          <w:b/>
          <w:sz w:val="28"/>
          <w:szCs w:val="24"/>
        </w:rPr>
      </w:pPr>
      <w:r w:rsidRPr="00192B31">
        <w:rPr>
          <w:rFonts w:ascii="Times New Roman" w:hAnsi="Times New Roman" w:cs="Times New Roman"/>
          <w:b/>
          <w:sz w:val="28"/>
          <w:szCs w:val="24"/>
        </w:rPr>
        <w:t>ITSP Request Form</w:t>
      </w:r>
    </w:p>
    <w:p w14:paraId="6110289B" w14:textId="2F99D0CE" w:rsidR="00192B31" w:rsidRPr="005650C7" w:rsidRDefault="00192B31" w:rsidP="00192B31">
      <w:pPr>
        <w:spacing w:after="0"/>
        <w:rPr>
          <w:rFonts w:ascii="Times New Roman" w:hAnsi="Times New Roman" w:cs="Times New Roman"/>
          <w:sz w:val="8"/>
          <w:szCs w:val="24"/>
        </w:rPr>
      </w:pPr>
    </w:p>
    <w:tbl>
      <w:tblPr>
        <w:tblStyle w:val="TableGrid"/>
        <w:tblW w:w="0" w:type="auto"/>
        <w:tblLook w:val="04A0" w:firstRow="1" w:lastRow="0" w:firstColumn="1" w:lastColumn="0" w:noHBand="0" w:noVBand="1"/>
      </w:tblPr>
      <w:tblGrid>
        <w:gridCol w:w="4675"/>
        <w:gridCol w:w="4675"/>
      </w:tblGrid>
      <w:tr w:rsidR="00192B31" w14:paraId="2D989BF7" w14:textId="77777777" w:rsidTr="00192B31">
        <w:tc>
          <w:tcPr>
            <w:tcW w:w="4675" w:type="dxa"/>
          </w:tcPr>
          <w:p w14:paraId="3CC8FE18" w14:textId="77777777" w:rsidR="00192B31" w:rsidRDefault="00192B31" w:rsidP="00192B31">
            <w:pPr>
              <w:rPr>
                <w:rFonts w:ascii="Times New Roman" w:hAnsi="Times New Roman" w:cs="Times New Roman"/>
                <w:sz w:val="24"/>
                <w:szCs w:val="24"/>
              </w:rPr>
            </w:pPr>
            <w:r>
              <w:rPr>
                <w:rFonts w:ascii="Times New Roman" w:hAnsi="Times New Roman" w:cs="Times New Roman"/>
                <w:sz w:val="24"/>
                <w:szCs w:val="24"/>
              </w:rPr>
              <w:t>Date:</w:t>
            </w:r>
          </w:p>
          <w:p w14:paraId="2498510D" w14:textId="77777777" w:rsidR="00192B31" w:rsidRDefault="00192B31" w:rsidP="00192B31">
            <w:pPr>
              <w:rPr>
                <w:rFonts w:ascii="Times New Roman" w:hAnsi="Times New Roman" w:cs="Times New Roman"/>
                <w:sz w:val="24"/>
                <w:szCs w:val="24"/>
              </w:rPr>
            </w:pPr>
          </w:p>
          <w:p w14:paraId="7947226F" w14:textId="77777777" w:rsidR="00192B31" w:rsidRDefault="00192B31" w:rsidP="00192B31">
            <w:pPr>
              <w:rPr>
                <w:rFonts w:ascii="Times New Roman" w:hAnsi="Times New Roman" w:cs="Times New Roman"/>
                <w:sz w:val="24"/>
                <w:szCs w:val="24"/>
              </w:rPr>
            </w:pPr>
            <w:r>
              <w:rPr>
                <w:rFonts w:ascii="Times New Roman" w:hAnsi="Times New Roman" w:cs="Times New Roman"/>
                <w:sz w:val="24"/>
                <w:szCs w:val="24"/>
              </w:rPr>
              <w:t>Requestor Name:</w:t>
            </w:r>
          </w:p>
          <w:p w14:paraId="34696433" w14:textId="77777777" w:rsidR="00192B31" w:rsidRDefault="00192B31" w:rsidP="00192B31">
            <w:pPr>
              <w:rPr>
                <w:rFonts w:ascii="Times New Roman" w:hAnsi="Times New Roman" w:cs="Times New Roman"/>
                <w:sz w:val="24"/>
                <w:szCs w:val="24"/>
              </w:rPr>
            </w:pPr>
          </w:p>
          <w:p w14:paraId="39F48666" w14:textId="77777777" w:rsidR="00192B31" w:rsidRDefault="00192B31" w:rsidP="00192B31">
            <w:pPr>
              <w:rPr>
                <w:rFonts w:ascii="Times New Roman" w:hAnsi="Times New Roman" w:cs="Times New Roman"/>
                <w:sz w:val="24"/>
                <w:szCs w:val="24"/>
              </w:rPr>
            </w:pPr>
            <w:r>
              <w:rPr>
                <w:rFonts w:ascii="Times New Roman" w:hAnsi="Times New Roman" w:cs="Times New Roman"/>
                <w:sz w:val="24"/>
                <w:szCs w:val="24"/>
              </w:rPr>
              <w:t>Request Type:</w:t>
            </w:r>
          </w:p>
          <w:p w14:paraId="5A3459E6" w14:textId="6484EF51" w:rsidR="00192B31" w:rsidRDefault="00192B31" w:rsidP="00192B31">
            <w:pPr>
              <w:rPr>
                <w:rFonts w:ascii="Times New Roman" w:hAnsi="Times New Roman" w:cs="Times New Roman"/>
                <w:sz w:val="24"/>
                <w:szCs w:val="24"/>
              </w:rPr>
            </w:pPr>
            <w:r w:rsidRPr="00192B31">
              <w:rPr>
                <w:rFonts w:ascii="Times New Roman" w:hAnsi="Times New Roman" w:cs="Times New Roman"/>
                <w:sz w:val="40"/>
                <w:szCs w:val="24"/>
              </w:rPr>
              <w:t>□</w:t>
            </w:r>
            <w:r>
              <w:rPr>
                <w:rFonts w:ascii="Times New Roman" w:hAnsi="Times New Roman" w:cs="Times New Roman"/>
                <w:sz w:val="24"/>
                <w:szCs w:val="24"/>
              </w:rPr>
              <w:t xml:space="preserve"> Information/Records</w:t>
            </w:r>
          </w:p>
          <w:p w14:paraId="5ADDEFCD" w14:textId="608D2E2D" w:rsidR="00192B31" w:rsidRPr="00192B31" w:rsidRDefault="00192B31" w:rsidP="00192B31">
            <w:pPr>
              <w:rPr>
                <w:rFonts w:ascii="Times New Roman" w:hAnsi="Times New Roman" w:cs="Times New Roman"/>
                <w:sz w:val="24"/>
                <w:szCs w:val="24"/>
              </w:rPr>
            </w:pPr>
            <w:r w:rsidRPr="00192B31">
              <w:rPr>
                <w:rFonts w:ascii="Times New Roman" w:hAnsi="Times New Roman" w:cs="Times New Roman"/>
                <w:sz w:val="40"/>
                <w:szCs w:val="24"/>
              </w:rPr>
              <w:t>□</w:t>
            </w:r>
            <w:r>
              <w:rPr>
                <w:rFonts w:ascii="Times New Roman" w:hAnsi="Times New Roman" w:cs="Times New Roman"/>
                <w:sz w:val="40"/>
                <w:szCs w:val="24"/>
              </w:rPr>
              <w:t xml:space="preserve"> </w:t>
            </w:r>
            <w:r>
              <w:rPr>
                <w:rFonts w:ascii="Times New Roman" w:hAnsi="Times New Roman" w:cs="Times New Roman"/>
                <w:sz w:val="24"/>
                <w:szCs w:val="24"/>
              </w:rPr>
              <w:t>Action</w:t>
            </w:r>
          </w:p>
          <w:p w14:paraId="70B31881" w14:textId="4E3D22AC" w:rsidR="00192B31" w:rsidRDefault="00192B31" w:rsidP="00192B31">
            <w:pPr>
              <w:rPr>
                <w:rFonts w:ascii="Times New Roman" w:hAnsi="Times New Roman" w:cs="Times New Roman"/>
                <w:sz w:val="24"/>
                <w:szCs w:val="24"/>
              </w:rPr>
            </w:pPr>
          </w:p>
          <w:p w14:paraId="5EA3AF48" w14:textId="5B874D73" w:rsidR="00192B31" w:rsidRDefault="00192B31" w:rsidP="00192B31">
            <w:pPr>
              <w:rPr>
                <w:rFonts w:ascii="Times New Roman" w:hAnsi="Times New Roman" w:cs="Times New Roman"/>
                <w:sz w:val="24"/>
                <w:szCs w:val="24"/>
              </w:rPr>
            </w:pPr>
          </w:p>
        </w:tc>
        <w:tc>
          <w:tcPr>
            <w:tcW w:w="4675" w:type="dxa"/>
          </w:tcPr>
          <w:p w14:paraId="58987633" w14:textId="77777777" w:rsidR="00192B31" w:rsidRDefault="00192B31" w:rsidP="00192B31">
            <w:pPr>
              <w:rPr>
                <w:rFonts w:ascii="Times New Roman" w:hAnsi="Times New Roman" w:cs="Times New Roman"/>
                <w:sz w:val="24"/>
                <w:szCs w:val="24"/>
              </w:rPr>
            </w:pPr>
            <w:r>
              <w:rPr>
                <w:rFonts w:ascii="Times New Roman" w:hAnsi="Times New Roman" w:cs="Times New Roman"/>
                <w:sz w:val="24"/>
                <w:szCs w:val="24"/>
              </w:rPr>
              <w:t>For Department:</w:t>
            </w:r>
          </w:p>
          <w:p w14:paraId="0E0B9D93" w14:textId="1E923F9A" w:rsidR="00192B31" w:rsidRDefault="00192B31" w:rsidP="00192B31">
            <w:pPr>
              <w:rPr>
                <w:rFonts w:ascii="Times New Roman" w:hAnsi="Times New Roman" w:cs="Times New Roman"/>
                <w:sz w:val="24"/>
                <w:szCs w:val="24"/>
              </w:rPr>
            </w:pPr>
            <w:r w:rsidRPr="00192B31">
              <w:rPr>
                <w:rFonts w:ascii="Times New Roman" w:hAnsi="Times New Roman" w:cs="Times New Roman"/>
                <w:sz w:val="40"/>
                <w:szCs w:val="24"/>
              </w:rPr>
              <w:t>□</w:t>
            </w:r>
            <w:r>
              <w:rPr>
                <w:rFonts w:ascii="Times New Roman" w:hAnsi="Times New Roman" w:cs="Times New Roman"/>
                <w:sz w:val="40"/>
                <w:szCs w:val="24"/>
              </w:rPr>
              <w:t xml:space="preserve"> </w:t>
            </w:r>
            <w:r>
              <w:rPr>
                <w:rFonts w:ascii="Times New Roman" w:hAnsi="Times New Roman" w:cs="Times New Roman"/>
                <w:sz w:val="24"/>
                <w:szCs w:val="24"/>
              </w:rPr>
              <w:t>Human Resources</w:t>
            </w:r>
          </w:p>
          <w:p w14:paraId="64697802" w14:textId="6216CA69" w:rsidR="00192B31" w:rsidRDefault="00192B31" w:rsidP="00192B31">
            <w:pPr>
              <w:rPr>
                <w:rFonts w:ascii="Times New Roman" w:hAnsi="Times New Roman" w:cs="Times New Roman"/>
                <w:sz w:val="24"/>
                <w:szCs w:val="24"/>
              </w:rPr>
            </w:pPr>
            <w:r w:rsidRPr="00192B31">
              <w:rPr>
                <w:rFonts w:ascii="Times New Roman" w:hAnsi="Times New Roman" w:cs="Times New Roman"/>
                <w:sz w:val="40"/>
                <w:szCs w:val="24"/>
              </w:rPr>
              <w:t>□</w:t>
            </w:r>
            <w:r>
              <w:rPr>
                <w:rFonts w:ascii="Times New Roman" w:hAnsi="Times New Roman" w:cs="Times New Roman"/>
                <w:sz w:val="40"/>
                <w:szCs w:val="24"/>
              </w:rPr>
              <w:t xml:space="preserve"> </w:t>
            </w:r>
            <w:r>
              <w:rPr>
                <w:rFonts w:ascii="Times New Roman" w:hAnsi="Times New Roman" w:cs="Times New Roman"/>
                <w:sz w:val="24"/>
                <w:szCs w:val="24"/>
              </w:rPr>
              <w:t>Information Technology</w:t>
            </w:r>
          </w:p>
          <w:p w14:paraId="67252373" w14:textId="36E9F4BC" w:rsidR="00192B31" w:rsidRDefault="00192B31" w:rsidP="00192B31">
            <w:pPr>
              <w:rPr>
                <w:rFonts w:ascii="Times New Roman" w:hAnsi="Times New Roman" w:cs="Times New Roman"/>
                <w:sz w:val="24"/>
                <w:szCs w:val="24"/>
              </w:rPr>
            </w:pPr>
            <w:r w:rsidRPr="00192B31">
              <w:rPr>
                <w:rFonts w:ascii="Times New Roman" w:hAnsi="Times New Roman" w:cs="Times New Roman"/>
                <w:sz w:val="40"/>
                <w:szCs w:val="24"/>
              </w:rPr>
              <w:t>□</w:t>
            </w:r>
            <w:r>
              <w:rPr>
                <w:rFonts w:ascii="Times New Roman" w:hAnsi="Times New Roman" w:cs="Times New Roman"/>
                <w:sz w:val="40"/>
                <w:szCs w:val="24"/>
              </w:rPr>
              <w:t xml:space="preserve"> </w:t>
            </w:r>
            <w:r>
              <w:rPr>
                <w:rFonts w:ascii="Times New Roman" w:hAnsi="Times New Roman" w:cs="Times New Roman"/>
                <w:sz w:val="24"/>
                <w:szCs w:val="24"/>
              </w:rPr>
              <w:t>Legal</w:t>
            </w:r>
          </w:p>
          <w:p w14:paraId="287B440E" w14:textId="62055D9A" w:rsidR="00192B31" w:rsidRDefault="00192B31" w:rsidP="00192B31">
            <w:pPr>
              <w:rPr>
                <w:rFonts w:ascii="Times New Roman" w:hAnsi="Times New Roman" w:cs="Times New Roman"/>
                <w:sz w:val="24"/>
                <w:szCs w:val="24"/>
              </w:rPr>
            </w:pPr>
            <w:r w:rsidRPr="00192B31">
              <w:rPr>
                <w:rFonts w:ascii="Times New Roman" w:hAnsi="Times New Roman" w:cs="Times New Roman"/>
                <w:sz w:val="40"/>
                <w:szCs w:val="24"/>
              </w:rPr>
              <w:t>□</w:t>
            </w:r>
            <w:r>
              <w:rPr>
                <w:rFonts w:ascii="Times New Roman" w:hAnsi="Times New Roman" w:cs="Times New Roman"/>
                <w:sz w:val="40"/>
                <w:szCs w:val="24"/>
              </w:rPr>
              <w:t xml:space="preserve"> </w:t>
            </w:r>
            <w:r>
              <w:rPr>
                <w:rFonts w:ascii="Times New Roman" w:hAnsi="Times New Roman" w:cs="Times New Roman"/>
                <w:sz w:val="24"/>
                <w:szCs w:val="24"/>
              </w:rPr>
              <w:t>Facility Security</w:t>
            </w:r>
          </w:p>
          <w:p w14:paraId="48883CFD" w14:textId="11668631" w:rsidR="00192B31" w:rsidRDefault="00192B31" w:rsidP="00192B31">
            <w:pPr>
              <w:rPr>
                <w:rFonts w:ascii="Times New Roman" w:hAnsi="Times New Roman" w:cs="Times New Roman"/>
                <w:sz w:val="24"/>
                <w:szCs w:val="24"/>
              </w:rPr>
            </w:pPr>
            <w:r w:rsidRPr="00192B31">
              <w:rPr>
                <w:rFonts w:ascii="Times New Roman" w:hAnsi="Times New Roman" w:cs="Times New Roman"/>
                <w:sz w:val="40"/>
                <w:szCs w:val="24"/>
              </w:rPr>
              <w:t>□</w:t>
            </w:r>
            <w:r>
              <w:rPr>
                <w:rFonts w:ascii="Times New Roman" w:hAnsi="Times New Roman" w:cs="Times New Roman"/>
                <w:sz w:val="40"/>
                <w:szCs w:val="24"/>
              </w:rPr>
              <w:t xml:space="preserve"> </w:t>
            </w:r>
            <w:r>
              <w:rPr>
                <w:rFonts w:ascii="Times New Roman" w:hAnsi="Times New Roman" w:cs="Times New Roman"/>
                <w:sz w:val="24"/>
                <w:szCs w:val="24"/>
              </w:rPr>
              <w:t>Other: ______________________</w:t>
            </w:r>
          </w:p>
        </w:tc>
      </w:tr>
      <w:tr w:rsidR="00192B31" w14:paraId="7F4D1B66" w14:textId="77777777" w:rsidTr="00192B31">
        <w:trPr>
          <w:trHeight w:val="432"/>
        </w:trPr>
        <w:tc>
          <w:tcPr>
            <w:tcW w:w="9350" w:type="dxa"/>
            <w:gridSpan w:val="2"/>
            <w:shd w:val="clear" w:color="auto" w:fill="F2F2F2" w:themeFill="background1" w:themeFillShade="F2"/>
            <w:vAlign w:val="center"/>
          </w:tcPr>
          <w:p w14:paraId="7BD396CC" w14:textId="2735A064" w:rsidR="00192B31" w:rsidRDefault="00192B31" w:rsidP="00192B31">
            <w:pPr>
              <w:jc w:val="center"/>
              <w:rPr>
                <w:rFonts w:ascii="Times New Roman" w:hAnsi="Times New Roman" w:cs="Times New Roman"/>
                <w:sz w:val="24"/>
                <w:szCs w:val="24"/>
              </w:rPr>
            </w:pPr>
            <w:r>
              <w:rPr>
                <w:rFonts w:ascii="Times New Roman" w:hAnsi="Times New Roman" w:cs="Times New Roman"/>
                <w:sz w:val="24"/>
                <w:szCs w:val="24"/>
              </w:rPr>
              <w:t>DESCRIPTION OF REQUEST</w:t>
            </w:r>
          </w:p>
        </w:tc>
      </w:tr>
      <w:tr w:rsidR="00192B31" w14:paraId="0FC4B4F0" w14:textId="77777777" w:rsidTr="00192B31">
        <w:trPr>
          <w:trHeight w:val="1152"/>
        </w:trPr>
        <w:tc>
          <w:tcPr>
            <w:tcW w:w="9350" w:type="dxa"/>
            <w:gridSpan w:val="2"/>
          </w:tcPr>
          <w:p w14:paraId="2AC98374" w14:textId="77777777" w:rsidR="00192B31" w:rsidRDefault="00192B31" w:rsidP="00192B31">
            <w:pPr>
              <w:rPr>
                <w:rFonts w:ascii="Times New Roman" w:hAnsi="Times New Roman" w:cs="Times New Roman"/>
                <w:sz w:val="24"/>
                <w:szCs w:val="24"/>
              </w:rPr>
            </w:pPr>
          </w:p>
        </w:tc>
      </w:tr>
      <w:tr w:rsidR="00192B31" w14:paraId="6830D131" w14:textId="77777777" w:rsidTr="00192B31">
        <w:trPr>
          <w:trHeight w:val="432"/>
        </w:trPr>
        <w:tc>
          <w:tcPr>
            <w:tcW w:w="9350" w:type="dxa"/>
            <w:gridSpan w:val="2"/>
            <w:shd w:val="clear" w:color="auto" w:fill="F2F2F2" w:themeFill="background1" w:themeFillShade="F2"/>
            <w:vAlign w:val="center"/>
          </w:tcPr>
          <w:p w14:paraId="1B1AA4CB" w14:textId="670EA3ED" w:rsidR="00192B31" w:rsidRDefault="00192B31" w:rsidP="00192B31">
            <w:pPr>
              <w:jc w:val="center"/>
              <w:rPr>
                <w:rFonts w:ascii="Times New Roman" w:hAnsi="Times New Roman" w:cs="Times New Roman"/>
                <w:sz w:val="24"/>
                <w:szCs w:val="24"/>
              </w:rPr>
            </w:pPr>
            <w:r>
              <w:rPr>
                <w:rFonts w:ascii="Times New Roman" w:hAnsi="Times New Roman" w:cs="Times New Roman"/>
                <w:sz w:val="24"/>
                <w:szCs w:val="24"/>
              </w:rPr>
              <w:t>REASON FOR REQUEST</w:t>
            </w:r>
          </w:p>
        </w:tc>
      </w:tr>
      <w:tr w:rsidR="00192B31" w14:paraId="765D94D1" w14:textId="77777777" w:rsidTr="00391835">
        <w:trPr>
          <w:trHeight w:val="1152"/>
        </w:trPr>
        <w:tc>
          <w:tcPr>
            <w:tcW w:w="9350" w:type="dxa"/>
            <w:gridSpan w:val="2"/>
          </w:tcPr>
          <w:p w14:paraId="3AEECDE5" w14:textId="77777777" w:rsidR="00192B31" w:rsidRDefault="00192B31" w:rsidP="00192B31">
            <w:pPr>
              <w:rPr>
                <w:rFonts w:ascii="Times New Roman" w:hAnsi="Times New Roman" w:cs="Times New Roman"/>
                <w:sz w:val="24"/>
                <w:szCs w:val="24"/>
              </w:rPr>
            </w:pPr>
          </w:p>
        </w:tc>
      </w:tr>
      <w:tr w:rsidR="00192B31" w14:paraId="433EF68A" w14:textId="77777777" w:rsidTr="00192B31">
        <w:trPr>
          <w:trHeight w:val="432"/>
        </w:trPr>
        <w:tc>
          <w:tcPr>
            <w:tcW w:w="9350" w:type="dxa"/>
            <w:gridSpan w:val="2"/>
            <w:shd w:val="clear" w:color="auto" w:fill="F2F2F2" w:themeFill="background1" w:themeFillShade="F2"/>
            <w:vAlign w:val="center"/>
          </w:tcPr>
          <w:p w14:paraId="7F96476C" w14:textId="5DE49E43" w:rsidR="00192B31" w:rsidRDefault="00192B31" w:rsidP="00192B31">
            <w:pPr>
              <w:jc w:val="center"/>
              <w:rPr>
                <w:rFonts w:ascii="Times New Roman" w:hAnsi="Times New Roman" w:cs="Times New Roman"/>
                <w:sz w:val="24"/>
                <w:szCs w:val="24"/>
              </w:rPr>
            </w:pPr>
            <w:r>
              <w:rPr>
                <w:rFonts w:ascii="Times New Roman" w:hAnsi="Times New Roman" w:cs="Times New Roman"/>
                <w:sz w:val="24"/>
                <w:szCs w:val="24"/>
              </w:rPr>
              <w:t>PREREQUISITE REVIEWS/APPROVALS (IF APPLICABLE)</w:t>
            </w:r>
          </w:p>
        </w:tc>
      </w:tr>
      <w:tr w:rsidR="00192B31" w14:paraId="4725BF22" w14:textId="77777777" w:rsidTr="00391835">
        <w:tc>
          <w:tcPr>
            <w:tcW w:w="9350" w:type="dxa"/>
            <w:gridSpan w:val="2"/>
          </w:tcPr>
          <w:p w14:paraId="35F1A1C6" w14:textId="77777777" w:rsidR="00192B31" w:rsidRPr="00192B31" w:rsidRDefault="00192B31" w:rsidP="00192B31">
            <w:pPr>
              <w:rPr>
                <w:rFonts w:ascii="Times New Roman" w:hAnsi="Times New Roman" w:cs="Times New Roman"/>
                <w:sz w:val="8"/>
                <w:szCs w:val="24"/>
              </w:rPr>
            </w:pPr>
          </w:p>
          <w:p w14:paraId="55D3E79A" w14:textId="6E2FAC4B" w:rsidR="00192B31" w:rsidRDefault="00192B31" w:rsidP="00192B31">
            <w:pPr>
              <w:rPr>
                <w:rFonts w:ascii="Times New Roman" w:hAnsi="Times New Roman" w:cs="Times New Roman"/>
                <w:sz w:val="24"/>
                <w:szCs w:val="24"/>
              </w:rPr>
            </w:pPr>
            <w:r>
              <w:rPr>
                <w:rFonts w:ascii="Times New Roman" w:hAnsi="Times New Roman" w:cs="Times New Roman"/>
                <w:sz w:val="24"/>
                <w:szCs w:val="24"/>
              </w:rPr>
              <w:t>Department:</w:t>
            </w:r>
          </w:p>
          <w:p w14:paraId="5B176408" w14:textId="77777777" w:rsidR="00192B31" w:rsidRPr="00192B31" w:rsidRDefault="00192B31" w:rsidP="00192B31">
            <w:pPr>
              <w:rPr>
                <w:rFonts w:ascii="Times New Roman" w:hAnsi="Times New Roman" w:cs="Times New Roman"/>
                <w:sz w:val="8"/>
                <w:szCs w:val="24"/>
              </w:rPr>
            </w:pPr>
          </w:p>
          <w:p w14:paraId="6E7ACB13" w14:textId="0273C584" w:rsidR="00192B31" w:rsidRDefault="00192B31" w:rsidP="00192B31">
            <w:pPr>
              <w:rPr>
                <w:rFonts w:ascii="Times New Roman" w:hAnsi="Times New Roman" w:cs="Times New Roman"/>
                <w:sz w:val="24"/>
                <w:szCs w:val="24"/>
              </w:rPr>
            </w:pPr>
            <w:r>
              <w:rPr>
                <w:rFonts w:ascii="Times New Roman" w:hAnsi="Times New Roman" w:cs="Times New Roman"/>
                <w:sz w:val="24"/>
                <w:szCs w:val="24"/>
              </w:rPr>
              <w:t>Date:</w:t>
            </w:r>
          </w:p>
          <w:p w14:paraId="2E6D1473" w14:textId="77777777" w:rsidR="00192B31" w:rsidRPr="00192B31" w:rsidRDefault="00192B31" w:rsidP="00192B31">
            <w:pPr>
              <w:rPr>
                <w:rFonts w:ascii="Times New Roman" w:hAnsi="Times New Roman" w:cs="Times New Roman"/>
                <w:sz w:val="8"/>
                <w:szCs w:val="24"/>
              </w:rPr>
            </w:pPr>
          </w:p>
          <w:p w14:paraId="23CDA4C2" w14:textId="1D99CEA5" w:rsidR="00192B31" w:rsidRDefault="00192B31" w:rsidP="00192B31">
            <w:pPr>
              <w:rPr>
                <w:rFonts w:ascii="Times New Roman" w:hAnsi="Times New Roman" w:cs="Times New Roman"/>
                <w:sz w:val="24"/>
                <w:szCs w:val="24"/>
              </w:rPr>
            </w:pPr>
            <w:r>
              <w:rPr>
                <w:rFonts w:ascii="Times New Roman" w:hAnsi="Times New Roman" w:cs="Times New Roman"/>
                <w:sz w:val="24"/>
                <w:szCs w:val="24"/>
              </w:rPr>
              <w:t xml:space="preserve">Representative:                                            </w:t>
            </w:r>
            <w:r w:rsidR="00C6440E">
              <w:rPr>
                <w:rFonts w:ascii="Times New Roman" w:hAnsi="Times New Roman" w:cs="Times New Roman"/>
                <w:sz w:val="24"/>
                <w:szCs w:val="24"/>
              </w:rPr>
              <w:t xml:space="preserve">    </w:t>
            </w:r>
            <w:r>
              <w:rPr>
                <w:rFonts w:ascii="Times New Roman" w:hAnsi="Times New Roman" w:cs="Times New Roman"/>
                <w:sz w:val="24"/>
                <w:szCs w:val="24"/>
              </w:rPr>
              <w:t>Signature: ____________________</w:t>
            </w:r>
          </w:p>
          <w:p w14:paraId="6591D874" w14:textId="37BACF97" w:rsidR="00192B31" w:rsidRDefault="00192B31" w:rsidP="00192B31">
            <w:pPr>
              <w:rPr>
                <w:rFonts w:ascii="Times New Roman" w:hAnsi="Times New Roman" w:cs="Times New Roman"/>
                <w:sz w:val="24"/>
                <w:szCs w:val="24"/>
              </w:rPr>
            </w:pPr>
            <w:r>
              <w:rPr>
                <w:rFonts w:ascii="Times New Roman" w:hAnsi="Times New Roman" w:cs="Times New Roman"/>
                <w:sz w:val="24"/>
                <w:szCs w:val="24"/>
              </w:rPr>
              <w:t>----------------------------------------</w:t>
            </w:r>
          </w:p>
          <w:p w14:paraId="59C357CB" w14:textId="77777777" w:rsidR="00192B31" w:rsidRDefault="00192B31" w:rsidP="00192B31">
            <w:pPr>
              <w:rPr>
                <w:rFonts w:ascii="Times New Roman" w:hAnsi="Times New Roman" w:cs="Times New Roman"/>
                <w:sz w:val="24"/>
                <w:szCs w:val="24"/>
              </w:rPr>
            </w:pPr>
            <w:r>
              <w:rPr>
                <w:rFonts w:ascii="Times New Roman" w:hAnsi="Times New Roman" w:cs="Times New Roman"/>
                <w:sz w:val="24"/>
                <w:szCs w:val="24"/>
              </w:rPr>
              <w:t>Department:</w:t>
            </w:r>
          </w:p>
          <w:p w14:paraId="14D3EFEB" w14:textId="77777777" w:rsidR="00192B31" w:rsidRPr="00192B31" w:rsidRDefault="00192B31" w:rsidP="00192B31">
            <w:pPr>
              <w:rPr>
                <w:rFonts w:ascii="Times New Roman" w:hAnsi="Times New Roman" w:cs="Times New Roman"/>
                <w:sz w:val="8"/>
                <w:szCs w:val="24"/>
              </w:rPr>
            </w:pPr>
          </w:p>
          <w:p w14:paraId="360BFABC" w14:textId="21B0C074" w:rsidR="00192B31" w:rsidRDefault="00192B31" w:rsidP="00192B31">
            <w:pPr>
              <w:rPr>
                <w:rFonts w:ascii="Times New Roman" w:hAnsi="Times New Roman" w:cs="Times New Roman"/>
                <w:sz w:val="24"/>
                <w:szCs w:val="24"/>
              </w:rPr>
            </w:pPr>
            <w:r>
              <w:rPr>
                <w:rFonts w:ascii="Times New Roman" w:hAnsi="Times New Roman" w:cs="Times New Roman"/>
                <w:sz w:val="24"/>
                <w:szCs w:val="24"/>
              </w:rPr>
              <w:t>Date:</w:t>
            </w:r>
          </w:p>
          <w:p w14:paraId="399C62B1" w14:textId="77777777" w:rsidR="00192B31" w:rsidRPr="00192B31" w:rsidRDefault="00192B31" w:rsidP="00192B31">
            <w:pPr>
              <w:rPr>
                <w:rFonts w:ascii="Times New Roman" w:hAnsi="Times New Roman" w:cs="Times New Roman"/>
                <w:sz w:val="8"/>
                <w:szCs w:val="24"/>
              </w:rPr>
            </w:pPr>
          </w:p>
          <w:p w14:paraId="049EDF09" w14:textId="6A5A7783" w:rsidR="00192B31" w:rsidRDefault="00192B31" w:rsidP="00192B31">
            <w:pPr>
              <w:rPr>
                <w:rFonts w:ascii="Times New Roman" w:hAnsi="Times New Roman" w:cs="Times New Roman"/>
                <w:sz w:val="24"/>
                <w:szCs w:val="24"/>
              </w:rPr>
            </w:pPr>
            <w:r>
              <w:rPr>
                <w:rFonts w:ascii="Times New Roman" w:hAnsi="Times New Roman" w:cs="Times New Roman"/>
                <w:sz w:val="24"/>
                <w:szCs w:val="24"/>
              </w:rPr>
              <w:t xml:space="preserve">Representative:                                            </w:t>
            </w:r>
            <w:r w:rsidR="00C6440E">
              <w:rPr>
                <w:rFonts w:ascii="Times New Roman" w:hAnsi="Times New Roman" w:cs="Times New Roman"/>
                <w:sz w:val="24"/>
                <w:szCs w:val="24"/>
              </w:rPr>
              <w:t xml:space="preserve">    </w:t>
            </w:r>
            <w:r>
              <w:rPr>
                <w:rFonts w:ascii="Times New Roman" w:hAnsi="Times New Roman" w:cs="Times New Roman"/>
                <w:sz w:val="24"/>
                <w:szCs w:val="24"/>
              </w:rPr>
              <w:t>Signature: ____________________</w:t>
            </w:r>
          </w:p>
          <w:p w14:paraId="44713C5E" w14:textId="64F9856A" w:rsidR="00192B31" w:rsidRPr="00192B31" w:rsidRDefault="00192B31" w:rsidP="00192B31">
            <w:pPr>
              <w:rPr>
                <w:rFonts w:ascii="Times New Roman" w:hAnsi="Times New Roman" w:cs="Times New Roman"/>
                <w:sz w:val="8"/>
                <w:szCs w:val="24"/>
              </w:rPr>
            </w:pPr>
          </w:p>
        </w:tc>
      </w:tr>
      <w:tr w:rsidR="00192B31" w14:paraId="0CD3B810" w14:textId="77777777" w:rsidTr="00192B31">
        <w:trPr>
          <w:trHeight w:val="432"/>
        </w:trPr>
        <w:tc>
          <w:tcPr>
            <w:tcW w:w="9350" w:type="dxa"/>
            <w:gridSpan w:val="2"/>
            <w:shd w:val="clear" w:color="auto" w:fill="000000" w:themeFill="text1"/>
            <w:vAlign w:val="center"/>
          </w:tcPr>
          <w:p w14:paraId="588F4EED" w14:textId="6AC89EA9" w:rsidR="00192B31" w:rsidRDefault="00192B31" w:rsidP="00192B31">
            <w:pPr>
              <w:jc w:val="center"/>
              <w:rPr>
                <w:rFonts w:ascii="Times New Roman" w:hAnsi="Times New Roman" w:cs="Times New Roman"/>
                <w:sz w:val="24"/>
                <w:szCs w:val="24"/>
              </w:rPr>
            </w:pPr>
            <w:r>
              <w:rPr>
                <w:rFonts w:ascii="Times New Roman" w:hAnsi="Times New Roman" w:cs="Times New Roman"/>
                <w:sz w:val="24"/>
                <w:szCs w:val="24"/>
              </w:rPr>
              <w:t>(FOR APPROVING DEPARTMENT)</w:t>
            </w:r>
          </w:p>
        </w:tc>
      </w:tr>
      <w:tr w:rsidR="00192B31" w14:paraId="59B11ADC" w14:textId="77777777" w:rsidTr="00391835">
        <w:trPr>
          <w:trHeight w:val="1134"/>
        </w:trPr>
        <w:tc>
          <w:tcPr>
            <w:tcW w:w="9350" w:type="dxa"/>
            <w:gridSpan w:val="2"/>
          </w:tcPr>
          <w:p w14:paraId="7825496F" w14:textId="097F1BB5" w:rsidR="00192B31" w:rsidRDefault="00192B31" w:rsidP="00192B31">
            <w:pPr>
              <w:rPr>
                <w:rFonts w:ascii="Times New Roman" w:hAnsi="Times New Roman" w:cs="Times New Roman"/>
                <w:sz w:val="24"/>
                <w:szCs w:val="24"/>
              </w:rPr>
            </w:pPr>
            <w:r>
              <w:rPr>
                <w:rFonts w:ascii="Times New Roman" w:hAnsi="Times New Roman" w:cs="Times New Roman"/>
                <w:sz w:val="24"/>
                <w:szCs w:val="24"/>
              </w:rPr>
              <w:t xml:space="preserve">Request: </w:t>
            </w:r>
            <w:r w:rsidR="007472A3">
              <w:rPr>
                <w:rFonts w:ascii="Times New Roman" w:hAnsi="Times New Roman" w:cs="Times New Roman"/>
                <w:sz w:val="24"/>
                <w:szCs w:val="24"/>
              </w:rPr>
              <w:t xml:space="preserve"> </w:t>
            </w:r>
            <w:r w:rsidR="007472A3" w:rsidRPr="00192B31">
              <w:rPr>
                <w:rFonts w:ascii="Times New Roman" w:hAnsi="Times New Roman" w:cs="Times New Roman"/>
                <w:sz w:val="40"/>
                <w:szCs w:val="24"/>
              </w:rPr>
              <w:t>□</w:t>
            </w:r>
            <w:r w:rsidR="007472A3">
              <w:rPr>
                <w:rFonts w:ascii="Times New Roman" w:hAnsi="Times New Roman" w:cs="Times New Roman"/>
                <w:sz w:val="40"/>
                <w:szCs w:val="24"/>
              </w:rPr>
              <w:t xml:space="preserve"> </w:t>
            </w:r>
            <w:r>
              <w:rPr>
                <w:rFonts w:ascii="Times New Roman" w:hAnsi="Times New Roman" w:cs="Times New Roman"/>
                <w:sz w:val="24"/>
                <w:szCs w:val="24"/>
              </w:rPr>
              <w:t xml:space="preserve">Approved    </w:t>
            </w:r>
            <w:r w:rsidR="007472A3" w:rsidRPr="00192B31">
              <w:rPr>
                <w:rFonts w:ascii="Times New Roman" w:hAnsi="Times New Roman" w:cs="Times New Roman"/>
                <w:sz w:val="40"/>
                <w:szCs w:val="24"/>
              </w:rPr>
              <w:t>□</w:t>
            </w:r>
            <w:r w:rsidR="007472A3">
              <w:rPr>
                <w:rFonts w:ascii="Times New Roman" w:hAnsi="Times New Roman" w:cs="Times New Roman"/>
                <w:sz w:val="40"/>
                <w:szCs w:val="24"/>
              </w:rPr>
              <w:t xml:space="preserve"> </w:t>
            </w:r>
            <w:r>
              <w:rPr>
                <w:rFonts w:ascii="Times New Roman" w:hAnsi="Times New Roman" w:cs="Times New Roman"/>
                <w:sz w:val="24"/>
                <w:szCs w:val="24"/>
              </w:rPr>
              <w:t>Denied</w:t>
            </w:r>
          </w:p>
          <w:p w14:paraId="2ABD4A94" w14:textId="77777777" w:rsidR="007472A3" w:rsidRPr="007472A3" w:rsidRDefault="007472A3" w:rsidP="00192B31">
            <w:pPr>
              <w:rPr>
                <w:rFonts w:ascii="Times New Roman" w:hAnsi="Times New Roman" w:cs="Times New Roman"/>
                <w:sz w:val="8"/>
                <w:szCs w:val="24"/>
              </w:rPr>
            </w:pPr>
          </w:p>
          <w:p w14:paraId="73D3046B" w14:textId="16B83345" w:rsidR="00192B31" w:rsidRDefault="00192B31" w:rsidP="00192B31">
            <w:pPr>
              <w:rPr>
                <w:rFonts w:ascii="Times New Roman" w:hAnsi="Times New Roman" w:cs="Times New Roman"/>
                <w:sz w:val="24"/>
                <w:szCs w:val="24"/>
              </w:rPr>
            </w:pPr>
            <w:r>
              <w:rPr>
                <w:rFonts w:ascii="Times New Roman" w:hAnsi="Times New Roman" w:cs="Times New Roman"/>
                <w:sz w:val="24"/>
                <w:szCs w:val="24"/>
              </w:rPr>
              <w:t>Remarks</w:t>
            </w:r>
            <w:r w:rsidR="007472A3">
              <w:rPr>
                <w:rFonts w:ascii="Times New Roman" w:hAnsi="Times New Roman" w:cs="Times New Roman"/>
                <w:sz w:val="24"/>
                <w:szCs w:val="24"/>
              </w:rPr>
              <w:t>:</w:t>
            </w:r>
          </w:p>
          <w:p w14:paraId="4114E9B3" w14:textId="7FA4F5B3" w:rsidR="00192B31" w:rsidRPr="007472A3" w:rsidRDefault="00192B31" w:rsidP="00192B31">
            <w:pPr>
              <w:rPr>
                <w:rFonts w:ascii="Times New Roman" w:hAnsi="Times New Roman" w:cs="Times New Roman"/>
                <w:sz w:val="16"/>
                <w:szCs w:val="24"/>
              </w:rPr>
            </w:pPr>
          </w:p>
          <w:p w14:paraId="7672D1AE" w14:textId="77777777" w:rsidR="007472A3" w:rsidRPr="007472A3" w:rsidRDefault="007472A3" w:rsidP="00192B31">
            <w:pPr>
              <w:rPr>
                <w:rFonts w:ascii="Times New Roman" w:hAnsi="Times New Roman" w:cs="Times New Roman"/>
                <w:sz w:val="16"/>
                <w:szCs w:val="24"/>
              </w:rPr>
            </w:pPr>
          </w:p>
          <w:p w14:paraId="28F6C78D" w14:textId="2080DB11" w:rsidR="00192B31" w:rsidRDefault="00192B31" w:rsidP="00192B31">
            <w:pPr>
              <w:rPr>
                <w:rFonts w:ascii="Times New Roman" w:hAnsi="Times New Roman" w:cs="Times New Roman"/>
                <w:sz w:val="24"/>
                <w:szCs w:val="24"/>
              </w:rPr>
            </w:pPr>
            <w:r>
              <w:rPr>
                <w:rFonts w:ascii="Times New Roman" w:hAnsi="Times New Roman" w:cs="Times New Roman"/>
                <w:sz w:val="24"/>
                <w:szCs w:val="24"/>
              </w:rPr>
              <w:t>Date:</w:t>
            </w:r>
          </w:p>
          <w:p w14:paraId="0A60EA87" w14:textId="77777777" w:rsidR="007472A3" w:rsidRPr="007472A3" w:rsidRDefault="007472A3" w:rsidP="00192B31">
            <w:pPr>
              <w:rPr>
                <w:rFonts w:ascii="Times New Roman" w:hAnsi="Times New Roman" w:cs="Times New Roman"/>
                <w:sz w:val="8"/>
                <w:szCs w:val="24"/>
              </w:rPr>
            </w:pPr>
          </w:p>
          <w:p w14:paraId="2F3B840A" w14:textId="60B5D538" w:rsidR="00192B31" w:rsidRDefault="00192B31" w:rsidP="00192B31">
            <w:pPr>
              <w:rPr>
                <w:rFonts w:ascii="Times New Roman" w:hAnsi="Times New Roman" w:cs="Times New Roman"/>
                <w:sz w:val="24"/>
                <w:szCs w:val="24"/>
              </w:rPr>
            </w:pPr>
            <w:r>
              <w:rPr>
                <w:rFonts w:ascii="Times New Roman" w:hAnsi="Times New Roman" w:cs="Times New Roman"/>
                <w:sz w:val="24"/>
                <w:szCs w:val="24"/>
              </w:rPr>
              <w:t xml:space="preserve">Completed By:                                 </w:t>
            </w:r>
            <w:r w:rsidR="005A027D">
              <w:rPr>
                <w:rFonts w:ascii="Times New Roman" w:hAnsi="Times New Roman" w:cs="Times New Roman"/>
                <w:sz w:val="24"/>
                <w:szCs w:val="24"/>
              </w:rPr>
              <w:t xml:space="preserve">            </w:t>
            </w:r>
            <w:r w:rsidR="00C6440E">
              <w:rPr>
                <w:rFonts w:ascii="Times New Roman" w:hAnsi="Times New Roman" w:cs="Times New Roman"/>
                <w:sz w:val="24"/>
                <w:szCs w:val="24"/>
              </w:rPr>
              <w:t xml:space="preserve">    </w:t>
            </w:r>
            <w:r>
              <w:rPr>
                <w:rFonts w:ascii="Times New Roman" w:hAnsi="Times New Roman" w:cs="Times New Roman"/>
                <w:sz w:val="24"/>
                <w:szCs w:val="24"/>
              </w:rPr>
              <w:t>Signature:</w:t>
            </w:r>
            <w:r w:rsidR="007472A3">
              <w:rPr>
                <w:rFonts w:ascii="Times New Roman" w:hAnsi="Times New Roman" w:cs="Times New Roman"/>
                <w:sz w:val="24"/>
                <w:szCs w:val="24"/>
              </w:rPr>
              <w:t xml:space="preserve"> ____________________</w:t>
            </w:r>
          </w:p>
          <w:p w14:paraId="483CA5CA" w14:textId="232DCDC3" w:rsidR="00192B31" w:rsidRDefault="00192B31" w:rsidP="00192B31">
            <w:pPr>
              <w:rPr>
                <w:rFonts w:ascii="Times New Roman" w:hAnsi="Times New Roman" w:cs="Times New Roman"/>
                <w:sz w:val="24"/>
                <w:szCs w:val="24"/>
              </w:rPr>
            </w:pPr>
          </w:p>
        </w:tc>
      </w:tr>
    </w:tbl>
    <w:p w14:paraId="3AEC4946" w14:textId="77777777" w:rsidR="00192B31" w:rsidRDefault="00192B31" w:rsidP="00192B31">
      <w:pPr>
        <w:spacing w:after="0"/>
        <w:rPr>
          <w:rFonts w:ascii="Times New Roman" w:hAnsi="Times New Roman" w:cs="Times New Roman"/>
          <w:sz w:val="24"/>
          <w:szCs w:val="24"/>
        </w:rPr>
      </w:pPr>
    </w:p>
    <w:p w14:paraId="4AB1AB12" w14:textId="5184F119" w:rsidR="00937C2B" w:rsidRDefault="00937C2B" w:rsidP="00937C2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ATTACHMENT </w:t>
      </w:r>
      <w:r w:rsidR="00214B05">
        <w:rPr>
          <w:rFonts w:ascii="Times New Roman" w:hAnsi="Times New Roman" w:cs="Times New Roman"/>
          <w:sz w:val="24"/>
          <w:szCs w:val="24"/>
        </w:rPr>
        <w:t>3</w:t>
      </w:r>
      <w:r>
        <w:rPr>
          <w:rFonts w:ascii="Times New Roman" w:hAnsi="Times New Roman" w:cs="Times New Roman"/>
          <w:sz w:val="24"/>
          <w:szCs w:val="24"/>
        </w:rPr>
        <w:t xml:space="preserve">: WORKPLACE SEARCH </w:t>
      </w:r>
      <w:r w:rsidR="00087F63">
        <w:rPr>
          <w:rFonts w:ascii="Times New Roman" w:hAnsi="Times New Roman" w:cs="Times New Roman"/>
          <w:sz w:val="24"/>
          <w:szCs w:val="24"/>
        </w:rPr>
        <w:t xml:space="preserve">POLICY </w:t>
      </w:r>
      <w:r>
        <w:rPr>
          <w:rFonts w:ascii="Times New Roman" w:hAnsi="Times New Roman" w:cs="Times New Roman"/>
          <w:sz w:val="24"/>
          <w:szCs w:val="24"/>
        </w:rPr>
        <w:t>LETTER</w:t>
      </w:r>
    </w:p>
    <w:p w14:paraId="1CFCB605" w14:textId="77777777" w:rsidR="00937C2B" w:rsidRDefault="00937C2B" w:rsidP="00937C2B">
      <w:pPr>
        <w:spacing w:after="0"/>
        <w:jc w:val="center"/>
        <w:rPr>
          <w:rFonts w:ascii="Times New Roman" w:hAnsi="Times New Roman" w:cs="Times New Roman"/>
          <w:sz w:val="24"/>
          <w:szCs w:val="24"/>
        </w:rPr>
      </w:pPr>
    </w:p>
    <w:p w14:paraId="25DFA78C" w14:textId="07797332" w:rsidR="00937C2B" w:rsidRPr="00F107DD" w:rsidRDefault="0055590B" w:rsidP="00937C2B">
      <w:pPr>
        <w:jc w:val="center"/>
        <w:rPr>
          <w:b/>
        </w:rPr>
      </w:pPr>
      <w:r>
        <w:rPr>
          <w:b/>
        </w:rPr>
        <w:t xml:space="preserve">[Company] </w:t>
      </w:r>
      <w:r w:rsidR="00937C2B" w:rsidRPr="00F107DD">
        <w:rPr>
          <w:b/>
        </w:rPr>
        <w:t>Search Policy</w:t>
      </w:r>
    </w:p>
    <w:p w14:paraId="102B7583" w14:textId="3402B3FF" w:rsidR="00937C2B" w:rsidRPr="00F107DD" w:rsidRDefault="00937C2B" w:rsidP="00937C2B">
      <w:pPr>
        <w:jc w:val="both"/>
        <w:rPr>
          <w:sz w:val="20"/>
        </w:rPr>
      </w:pPr>
      <w:r w:rsidRPr="00F107DD">
        <w:rPr>
          <w:sz w:val="20"/>
        </w:rPr>
        <w:t xml:space="preserve">The </w:t>
      </w:r>
      <w:r w:rsidR="00512BF5">
        <w:rPr>
          <w:sz w:val="20"/>
        </w:rPr>
        <w:t>Company</w:t>
      </w:r>
      <w:r w:rsidRPr="00F107DD">
        <w:rPr>
          <w:sz w:val="20"/>
        </w:rPr>
        <w:t xml:space="preserve"> reserves the right to conduct searches to monitor compliance with rules concerning safety of employees, security of </w:t>
      </w:r>
      <w:r w:rsidR="00512BF5">
        <w:rPr>
          <w:sz w:val="20"/>
        </w:rPr>
        <w:t>Company</w:t>
      </w:r>
      <w:r w:rsidRPr="00F107DD">
        <w:rPr>
          <w:sz w:val="20"/>
        </w:rPr>
        <w:t xml:space="preserve"> and individual property, drugs and alcohol, and possession of other prohibited items. "Prohibited items" includes illegal drugs, alcoholic beverages, prescription drugs or medications not used or possessed in compliance with a current valid prescription, weapons, any items of an unauthorized or violent nature, and any property in the possession or control of an employee who does not have authorization from the owner of such property to possess or control the property. "Control" means knowing where a particular item is, having placed an item where it is currently located, or having any influence over its continued placement. In addition to </w:t>
      </w:r>
      <w:r w:rsidR="00512BF5">
        <w:rPr>
          <w:sz w:val="20"/>
        </w:rPr>
        <w:t>Company</w:t>
      </w:r>
      <w:r w:rsidRPr="00F107DD">
        <w:rPr>
          <w:sz w:val="20"/>
        </w:rPr>
        <w:t xml:space="preserve"> premises, the </w:t>
      </w:r>
      <w:r w:rsidR="00512BF5">
        <w:rPr>
          <w:sz w:val="20"/>
        </w:rPr>
        <w:t>Company</w:t>
      </w:r>
      <w:r w:rsidRPr="00F107DD">
        <w:rPr>
          <w:sz w:val="20"/>
        </w:rPr>
        <w:t xml:space="preserve"> may search employees, their work areas, lockers, personal vehicles if driven or parked on </w:t>
      </w:r>
      <w:r w:rsidR="00512BF5">
        <w:rPr>
          <w:sz w:val="20"/>
        </w:rPr>
        <w:t>Company</w:t>
      </w:r>
      <w:r w:rsidRPr="00F107DD">
        <w:rPr>
          <w:sz w:val="20"/>
        </w:rPr>
        <w:t xml:space="preserve"> property, and other personal items such as bags, purses, briefcases, backpacks, lunch boxes, and other containers. In requesting a search, the </w:t>
      </w:r>
      <w:r w:rsidR="00512BF5">
        <w:rPr>
          <w:sz w:val="20"/>
        </w:rPr>
        <w:t>Company</w:t>
      </w:r>
      <w:r w:rsidRPr="00F107DD">
        <w:rPr>
          <w:sz w:val="20"/>
        </w:rPr>
        <w:t xml:space="preserve"> is by no means accusing anyone of theft, some other crime, or any other variety of improper conduct.</w:t>
      </w:r>
    </w:p>
    <w:p w14:paraId="6E47D949" w14:textId="5201F3DC" w:rsidR="00937C2B" w:rsidRPr="00F107DD" w:rsidRDefault="00937C2B" w:rsidP="00937C2B">
      <w:pPr>
        <w:jc w:val="both"/>
        <w:rPr>
          <w:sz w:val="20"/>
        </w:rPr>
      </w:pPr>
      <w:r w:rsidRPr="00F107DD">
        <w:rPr>
          <w:sz w:val="20"/>
        </w:rPr>
        <w:t xml:space="preserve">There is no general or specific expectation of privacy in the workplace of the </w:t>
      </w:r>
      <w:r w:rsidR="00512BF5">
        <w:rPr>
          <w:sz w:val="20"/>
        </w:rPr>
        <w:t>Company</w:t>
      </w:r>
      <w:r w:rsidRPr="00F107DD">
        <w:rPr>
          <w:sz w:val="20"/>
        </w:rPr>
        <w:t xml:space="preserve">, either on the premises of the </w:t>
      </w:r>
      <w:r w:rsidR="00512BF5">
        <w:rPr>
          <w:sz w:val="20"/>
        </w:rPr>
        <w:t>Company</w:t>
      </w:r>
      <w:r w:rsidRPr="00F107DD">
        <w:rPr>
          <w:sz w:val="20"/>
        </w:rPr>
        <w:t xml:space="preserve"> or while on duty. In general, employees should assume that what they do while on duty or on the </w:t>
      </w:r>
      <w:r w:rsidR="00512BF5">
        <w:rPr>
          <w:sz w:val="20"/>
        </w:rPr>
        <w:t>Company</w:t>
      </w:r>
      <w:r w:rsidRPr="00F107DD">
        <w:rPr>
          <w:sz w:val="20"/>
        </w:rPr>
        <w:t xml:space="preserve"> premises is not private. All employees and all of the areas listed above are subject to search at any time; if an employee uses a locker or other storage area at work, including a locking desk drawer or locking cabinet, the </w:t>
      </w:r>
      <w:r w:rsidR="00512BF5">
        <w:rPr>
          <w:sz w:val="20"/>
        </w:rPr>
        <w:t>Company</w:t>
      </w:r>
      <w:r w:rsidRPr="00F107DD">
        <w:rPr>
          <w:sz w:val="20"/>
        </w:rPr>
        <w:t xml:space="preserve"> will either furnish the lock and keep a copy of the key or combination, or else allow the employee to furnish a personal lock, but the employee must give the </w:t>
      </w:r>
      <w:r w:rsidR="00512BF5">
        <w:rPr>
          <w:sz w:val="20"/>
        </w:rPr>
        <w:t>Company</w:t>
      </w:r>
      <w:r w:rsidRPr="00F107DD">
        <w:rPr>
          <w:sz w:val="20"/>
        </w:rPr>
        <w:t xml:space="preserve"> a copy of the key or combination. The areas in question may be searched at any time, with or without the employee being present. As a general rule, with the exception of items relating to personal hygiene or health, no employee should ever bring anything to work or store anything at work that he or she would not be prepared to show and possibly turn over to </w:t>
      </w:r>
      <w:r w:rsidR="00512BF5">
        <w:rPr>
          <w:sz w:val="20"/>
        </w:rPr>
        <w:t>Company</w:t>
      </w:r>
      <w:r w:rsidRPr="00F107DD">
        <w:rPr>
          <w:sz w:val="20"/>
        </w:rPr>
        <w:t xml:space="preserve"> officials and/or law enforcement authorities.</w:t>
      </w:r>
    </w:p>
    <w:p w14:paraId="5567B649" w14:textId="63B29859" w:rsidR="00937C2B" w:rsidRPr="00F107DD" w:rsidRDefault="00937C2B" w:rsidP="00937C2B">
      <w:pPr>
        <w:jc w:val="both"/>
        <w:rPr>
          <w:sz w:val="20"/>
        </w:rPr>
      </w:pPr>
      <w:r w:rsidRPr="00F107DD">
        <w:rPr>
          <w:sz w:val="20"/>
        </w:rPr>
        <w:t xml:space="preserve"> All employees of the </w:t>
      </w:r>
      <w:r w:rsidR="00512BF5">
        <w:rPr>
          <w:sz w:val="20"/>
        </w:rPr>
        <w:t>Company</w:t>
      </w:r>
      <w:r w:rsidRPr="00F107DD">
        <w:rPr>
          <w:sz w:val="20"/>
        </w:rPr>
        <w:t xml:space="preserve"> are subject to this policy. However, any given search may be restricted to one or more specific individuals, depending upon the situation. Searches may be done on a random basis or based upon reasonable suspicion. "Reasonable suspicion" means circumstances suggesting to a reasonable person that there is a possibility that one or more individuals may be in possession of a prohibited item as defined above. Any search under this policy will be done in a manner protecting employees' privacy, confidentiality, and personal dignity to the greatest extent possible. The </w:t>
      </w:r>
      <w:r w:rsidR="00512BF5">
        <w:rPr>
          <w:sz w:val="20"/>
        </w:rPr>
        <w:t>Company</w:t>
      </w:r>
      <w:r w:rsidRPr="00F107DD">
        <w:rPr>
          <w:sz w:val="20"/>
        </w:rPr>
        <w:t xml:space="preserve"> will respond severely to any unauthorized release of information concerning individual employees.</w:t>
      </w:r>
    </w:p>
    <w:p w14:paraId="06C8F699" w14:textId="77777777" w:rsidR="00937C2B" w:rsidRPr="00F107DD" w:rsidRDefault="00937C2B" w:rsidP="00937C2B">
      <w:pPr>
        <w:rPr>
          <w:sz w:val="20"/>
        </w:rPr>
      </w:pPr>
    </w:p>
    <w:p w14:paraId="66A90A85" w14:textId="621F3B06" w:rsidR="00937C2B" w:rsidRPr="00F107DD" w:rsidRDefault="00937C2B" w:rsidP="00937C2B">
      <w:pPr>
        <w:rPr>
          <w:sz w:val="20"/>
        </w:rPr>
      </w:pPr>
      <w:r w:rsidRPr="00F107DD">
        <w:rPr>
          <w:sz w:val="20"/>
        </w:rPr>
        <w:t xml:space="preserve">I have received a copy of the </w:t>
      </w:r>
      <w:r w:rsidR="00512BF5">
        <w:rPr>
          <w:sz w:val="20"/>
        </w:rPr>
        <w:t>Company</w:t>
      </w:r>
      <w:r w:rsidRPr="00F107DD">
        <w:rPr>
          <w:sz w:val="20"/>
        </w:rPr>
        <w:t>’s Search Policy.</w:t>
      </w:r>
    </w:p>
    <w:p w14:paraId="7E058055" w14:textId="77777777" w:rsidR="00937C2B" w:rsidRPr="00F107DD" w:rsidRDefault="00937C2B" w:rsidP="00937C2B">
      <w:pPr>
        <w:rPr>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810"/>
        <w:gridCol w:w="2610"/>
      </w:tblGrid>
      <w:tr w:rsidR="00937C2B" w:rsidRPr="00F107DD" w14:paraId="4FFBEA5C" w14:textId="77777777" w:rsidTr="008E680A">
        <w:tc>
          <w:tcPr>
            <w:tcW w:w="3505" w:type="dxa"/>
            <w:tcBorders>
              <w:bottom w:val="single" w:sz="4" w:space="0" w:color="auto"/>
            </w:tcBorders>
          </w:tcPr>
          <w:p w14:paraId="34192BEC" w14:textId="77777777" w:rsidR="00937C2B" w:rsidRPr="00F107DD" w:rsidRDefault="00937C2B" w:rsidP="008E680A">
            <w:pPr>
              <w:rPr>
                <w:sz w:val="20"/>
              </w:rPr>
            </w:pPr>
          </w:p>
        </w:tc>
        <w:tc>
          <w:tcPr>
            <w:tcW w:w="810" w:type="dxa"/>
          </w:tcPr>
          <w:p w14:paraId="44B6DE11" w14:textId="77777777" w:rsidR="00937C2B" w:rsidRPr="00F107DD" w:rsidRDefault="00937C2B" w:rsidP="008E680A">
            <w:pPr>
              <w:rPr>
                <w:sz w:val="20"/>
              </w:rPr>
            </w:pPr>
          </w:p>
        </w:tc>
        <w:tc>
          <w:tcPr>
            <w:tcW w:w="2610" w:type="dxa"/>
            <w:tcBorders>
              <w:bottom w:val="single" w:sz="4" w:space="0" w:color="auto"/>
            </w:tcBorders>
          </w:tcPr>
          <w:p w14:paraId="36720A24" w14:textId="77777777" w:rsidR="00937C2B" w:rsidRPr="00F107DD" w:rsidRDefault="00937C2B" w:rsidP="008E680A">
            <w:pPr>
              <w:rPr>
                <w:sz w:val="20"/>
              </w:rPr>
            </w:pPr>
          </w:p>
        </w:tc>
      </w:tr>
      <w:tr w:rsidR="00937C2B" w:rsidRPr="00F107DD" w14:paraId="227F7C0D" w14:textId="77777777" w:rsidTr="008E680A">
        <w:tc>
          <w:tcPr>
            <w:tcW w:w="3505" w:type="dxa"/>
            <w:tcBorders>
              <w:top w:val="single" w:sz="4" w:space="0" w:color="auto"/>
            </w:tcBorders>
          </w:tcPr>
          <w:p w14:paraId="0E5A98C0" w14:textId="77777777" w:rsidR="00937C2B" w:rsidRPr="00F107DD" w:rsidRDefault="00937C2B" w:rsidP="008E680A">
            <w:pPr>
              <w:rPr>
                <w:sz w:val="20"/>
              </w:rPr>
            </w:pPr>
            <w:r w:rsidRPr="00F107DD">
              <w:rPr>
                <w:sz w:val="20"/>
              </w:rPr>
              <w:t>Signature</w:t>
            </w:r>
          </w:p>
        </w:tc>
        <w:tc>
          <w:tcPr>
            <w:tcW w:w="810" w:type="dxa"/>
          </w:tcPr>
          <w:p w14:paraId="44A2C29C" w14:textId="77777777" w:rsidR="00937C2B" w:rsidRPr="00F107DD" w:rsidRDefault="00937C2B" w:rsidP="008E680A">
            <w:pPr>
              <w:rPr>
                <w:sz w:val="20"/>
              </w:rPr>
            </w:pPr>
          </w:p>
        </w:tc>
        <w:tc>
          <w:tcPr>
            <w:tcW w:w="2610" w:type="dxa"/>
            <w:tcBorders>
              <w:top w:val="single" w:sz="4" w:space="0" w:color="auto"/>
            </w:tcBorders>
          </w:tcPr>
          <w:p w14:paraId="3310B1BD" w14:textId="77777777" w:rsidR="00937C2B" w:rsidRPr="00F107DD" w:rsidRDefault="00937C2B" w:rsidP="008E680A">
            <w:pPr>
              <w:rPr>
                <w:sz w:val="20"/>
              </w:rPr>
            </w:pPr>
            <w:r w:rsidRPr="00F107DD">
              <w:rPr>
                <w:sz w:val="20"/>
              </w:rPr>
              <w:t>Date</w:t>
            </w:r>
          </w:p>
        </w:tc>
      </w:tr>
      <w:tr w:rsidR="00937C2B" w:rsidRPr="00F107DD" w14:paraId="65A59ABE" w14:textId="77777777" w:rsidTr="008E680A">
        <w:trPr>
          <w:trHeight w:val="630"/>
        </w:trPr>
        <w:tc>
          <w:tcPr>
            <w:tcW w:w="3505" w:type="dxa"/>
            <w:tcBorders>
              <w:bottom w:val="single" w:sz="4" w:space="0" w:color="auto"/>
            </w:tcBorders>
          </w:tcPr>
          <w:p w14:paraId="0FC6B0C7" w14:textId="77777777" w:rsidR="00937C2B" w:rsidRPr="00F107DD" w:rsidRDefault="00937C2B" w:rsidP="008E680A">
            <w:pPr>
              <w:rPr>
                <w:sz w:val="20"/>
              </w:rPr>
            </w:pPr>
          </w:p>
        </w:tc>
        <w:tc>
          <w:tcPr>
            <w:tcW w:w="810" w:type="dxa"/>
          </w:tcPr>
          <w:p w14:paraId="547882A8" w14:textId="77777777" w:rsidR="00937C2B" w:rsidRPr="00F107DD" w:rsidRDefault="00937C2B" w:rsidP="008E680A">
            <w:pPr>
              <w:rPr>
                <w:sz w:val="20"/>
              </w:rPr>
            </w:pPr>
          </w:p>
        </w:tc>
        <w:tc>
          <w:tcPr>
            <w:tcW w:w="2610" w:type="dxa"/>
          </w:tcPr>
          <w:p w14:paraId="2E3941FF" w14:textId="77777777" w:rsidR="00937C2B" w:rsidRPr="00F107DD" w:rsidRDefault="00937C2B" w:rsidP="008E680A">
            <w:pPr>
              <w:rPr>
                <w:sz w:val="20"/>
              </w:rPr>
            </w:pPr>
          </w:p>
        </w:tc>
      </w:tr>
      <w:tr w:rsidR="00937C2B" w:rsidRPr="00F107DD" w14:paraId="2890B30D" w14:textId="77777777" w:rsidTr="008E680A">
        <w:tc>
          <w:tcPr>
            <w:tcW w:w="3505" w:type="dxa"/>
            <w:tcBorders>
              <w:top w:val="single" w:sz="4" w:space="0" w:color="auto"/>
            </w:tcBorders>
          </w:tcPr>
          <w:p w14:paraId="1D2E5353" w14:textId="77777777" w:rsidR="00937C2B" w:rsidRPr="00F107DD" w:rsidRDefault="00937C2B" w:rsidP="008E680A">
            <w:pPr>
              <w:rPr>
                <w:sz w:val="20"/>
              </w:rPr>
            </w:pPr>
            <w:r w:rsidRPr="00F107DD">
              <w:rPr>
                <w:sz w:val="20"/>
              </w:rPr>
              <w:t>Name</w:t>
            </w:r>
          </w:p>
        </w:tc>
        <w:tc>
          <w:tcPr>
            <w:tcW w:w="810" w:type="dxa"/>
          </w:tcPr>
          <w:p w14:paraId="153F6B00" w14:textId="77777777" w:rsidR="00937C2B" w:rsidRPr="00F107DD" w:rsidRDefault="00937C2B" w:rsidP="008E680A">
            <w:pPr>
              <w:rPr>
                <w:sz w:val="20"/>
              </w:rPr>
            </w:pPr>
          </w:p>
        </w:tc>
        <w:tc>
          <w:tcPr>
            <w:tcW w:w="2610" w:type="dxa"/>
          </w:tcPr>
          <w:p w14:paraId="3CF89C4B" w14:textId="77777777" w:rsidR="00937C2B" w:rsidRPr="00F107DD" w:rsidRDefault="00937C2B" w:rsidP="008E680A">
            <w:pPr>
              <w:rPr>
                <w:sz w:val="20"/>
              </w:rPr>
            </w:pPr>
          </w:p>
        </w:tc>
      </w:tr>
    </w:tbl>
    <w:p w14:paraId="35B51458" w14:textId="77777777" w:rsidR="006340C7" w:rsidRDefault="006340C7" w:rsidP="0078358E">
      <w:pPr>
        <w:spacing w:after="0"/>
        <w:jc w:val="center"/>
        <w:rPr>
          <w:rFonts w:ascii="Times New Roman" w:hAnsi="Times New Roman" w:cs="Times New Roman"/>
          <w:sz w:val="24"/>
          <w:szCs w:val="24"/>
        </w:rPr>
      </w:pPr>
    </w:p>
    <w:p w14:paraId="5491840B" w14:textId="77777777" w:rsidR="006340C7" w:rsidRDefault="006340C7" w:rsidP="0078358E">
      <w:pPr>
        <w:spacing w:after="0"/>
        <w:jc w:val="center"/>
        <w:rPr>
          <w:rFonts w:ascii="Times New Roman" w:hAnsi="Times New Roman" w:cs="Times New Roman"/>
          <w:sz w:val="24"/>
          <w:szCs w:val="24"/>
        </w:rPr>
      </w:pPr>
    </w:p>
    <w:p w14:paraId="29AA33AF" w14:textId="77777777" w:rsidR="006340C7" w:rsidRDefault="006340C7" w:rsidP="0078358E">
      <w:pPr>
        <w:spacing w:after="0"/>
        <w:jc w:val="center"/>
        <w:rPr>
          <w:rFonts w:ascii="Times New Roman" w:hAnsi="Times New Roman" w:cs="Times New Roman"/>
          <w:sz w:val="24"/>
          <w:szCs w:val="24"/>
        </w:rPr>
      </w:pPr>
    </w:p>
    <w:p w14:paraId="3D6FEA24" w14:textId="77777777" w:rsidR="006340C7" w:rsidRDefault="006340C7" w:rsidP="0078358E">
      <w:pPr>
        <w:spacing w:after="0"/>
        <w:jc w:val="center"/>
        <w:rPr>
          <w:rFonts w:ascii="Times New Roman" w:hAnsi="Times New Roman" w:cs="Times New Roman"/>
          <w:sz w:val="24"/>
          <w:szCs w:val="24"/>
        </w:rPr>
      </w:pPr>
    </w:p>
    <w:p w14:paraId="1F7CD112" w14:textId="40F22276" w:rsidR="001377D7" w:rsidRDefault="001377D7" w:rsidP="0078358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ATTACHMENT </w:t>
      </w:r>
      <w:r w:rsidR="00214B05">
        <w:rPr>
          <w:rFonts w:ascii="Times New Roman" w:hAnsi="Times New Roman" w:cs="Times New Roman"/>
          <w:sz w:val="24"/>
          <w:szCs w:val="24"/>
        </w:rPr>
        <w:t>4</w:t>
      </w:r>
      <w:r>
        <w:rPr>
          <w:rFonts w:ascii="Times New Roman" w:hAnsi="Times New Roman" w:cs="Times New Roman"/>
          <w:sz w:val="24"/>
          <w:szCs w:val="24"/>
        </w:rPr>
        <w:t xml:space="preserve">: </w:t>
      </w:r>
      <w:r w:rsidR="008E5E1B">
        <w:rPr>
          <w:rFonts w:ascii="Times New Roman" w:hAnsi="Times New Roman" w:cs="Times New Roman"/>
          <w:sz w:val="24"/>
          <w:szCs w:val="24"/>
        </w:rPr>
        <w:t xml:space="preserve">MONITORING </w:t>
      </w:r>
      <w:r>
        <w:rPr>
          <w:rFonts w:ascii="Times New Roman" w:hAnsi="Times New Roman" w:cs="Times New Roman"/>
          <w:sz w:val="24"/>
          <w:szCs w:val="24"/>
        </w:rPr>
        <w:t>RISK FLOWCHART</w:t>
      </w:r>
    </w:p>
    <w:p w14:paraId="15C7D78F" w14:textId="35B10833" w:rsidR="008E5E1B" w:rsidRDefault="00B27EB8" w:rsidP="0078358E">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716E91" wp14:editId="67CC18E0">
            <wp:extent cx="7940080" cy="4937760"/>
            <wp:effectExtent l="0" t="381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7940080" cy="4937760"/>
                    </a:xfrm>
                    <a:prstGeom prst="rect">
                      <a:avLst/>
                    </a:prstGeom>
                    <a:noFill/>
                  </pic:spPr>
                </pic:pic>
              </a:graphicData>
            </a:graphic>
          </wp:inline>
        </w:drawing>
      </w:r>
    </w:p>
    <w:p w14:paraId="4314354F" w14:textId="3C0CAA74" w:rsidR="00EB11EE" w:rsidRDefault="00EB11EE" w:rsidP="0078358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ATTACHMENT </w:t>
      </w:r>
      <w:r w:rsidR="00214B05">
        <w:rPr>
          <w:rFonts w:ascii="Times New Roman" w:hAnsi="Times New Roman" w:cs="Times New Roman"/>
          <w:sz w:val="24"/>
          <w:szCs w:val="24"/>
        </w:rPr>
        <w:t>5</w:t>
      </w:r>
      <w:r>
        <w:rPr>
          <w:rFonts w:ascii="Times New Roman" w:hAnsi="Times New Roman" w:cs="Times New Roman"/>
          <w:sz w:val="24"/>
          <w:szCs w:val="24"/>
        </w:rPr>
        <w:t>: INCIDENT RESPONSE TEAM - REPRESENTATIVES</w:t>
      </w:r>
    </w:p>
    <w:p w14:paraId="3EC20699" w14:textId="77777777" w:rsidR="00EB11EE" w:rsidRDefault="00EB11EE" w:rsidP="0078358E">
      <w:pPr>
        <w:spacing w:after="0"/>
        <w:jc w:val="center"/>
        <w:rPr>
          <w:rFonts w:ascii="Times New Roman" w:hAnsi="Times New Roman" w:cs="Times New Roman"/>
          <w:sz w:val="24"/>
          <w:szCs w:val="24"/>
        </w:rPr>
      </w:pPr>
    </w:p>
    <w:tbl>
      <w:tblPr>
        <w:tblStyle w:val="TableGrid"/>
        <w:tblW w:w="0" w:type="auto"/>
        <w:tblInd w:w="-815" w:type="dxa"/>
        <w:tblLook w:val="04A0" w:firstRow="1" w:lastRow="0" w:firstColumn="1" w:lastColumn="0" w:noHBand="0" w:noVBand="1"/>
      </w:tblPr>
      <w:tblGrid>
        <w:gridCol w:w="2918"/>
        <w:gridCol w:w="2815"/>
        <w:gridCol w:w="1516"/>
        <w:gridCol w:w="2916"/>
      </w:tblGrid>
      <w:tr w:rsidR="00EB11EE" w:rsidRPr="00EB11EE" w14:paraId="46F2CDAD" w14:textId="77777777" w:rsidTr="00EB11EE">
        <w:tc>
          <w:tcPr>
            <w:tcW w:w="2880" w:type="dxa"/>
            <w:shd w:val="clear" w:color="auto" w:fill="E7E6E6" w:themeFill="background2"/>
          </w:tcPr>
          <w:p w14:paraId="3E952AE3" w14:textId="70360631" w:rsidR="00EB11EE" w:rsidRPr="00EB11EE" w:rsidRDefault="00EB11EE" w:rsidP="0078358E">
            <w:pPr>
              <w:jc w:val="center"/>
              <w:rPr>
                <w:rFonts w:ascii="Times New Roman" w:hAnsi="Times New Roman" w:cs="Times New Roman"/>
                <w:b/>
                <w:sz w:val="20"/>
                <w:szCs w:val="24"/>
              </w:rPr>
            </w:pPr>
            <w:r w:rsidRPr="00EB11EE">
              <w:rPr>
                <w:rFonts w:ascii="Times New Roman" w:hAnsi="Times New Roman" w:cs="Times New Roman"/>
                <w:b/>
                <w:sz w:val="20"/>
                <w:szCs w:val="24"/>
              </w:rPr>
              <w:t>DEPARTMENT/PERSONNEL</w:t>
            </w:r>
          </w:p>
        </w:tc>
        <w:tc>
          <w:tcPr>
            <w:tcW w:w="2831" w:type="dxa"/>
            <w:shd w:val="clear" w:color="auto" w:fill="E7E6E6" w:themeFill="background2"/>
          </w:tcPr>
          <w:p w14:paraId="7B9B209A" w14:textId="6AF6FA88" w:rsidR="00EB11EE" w:rsidRPr="00EB11EE" w:rsidRDefault="00EB11EE" w:rsidP="0078358E">
            <w:pPr>
              <w:jc w:val="center"/>
              <w:rPr>
                <w:rFonts w:ascii="Times New Roman" w:hAnsi="Times New Roman" w:cs="Times New Roman"/>
                <w:b/>
                <w:sz w:val="20"/>
                <w:szCs w:val="24"/>
              </w:rPr>
            </w:pPr>
            <w:r w:rsidRPr="00EB11EE">
              <w:rPr>
                <w:rFonts w:ascii="Times New Roman" w:hAnsi="Times New Roman" w:cs="Times New Roman"/>
                <w:b/>
                <w:sz w:val="20"/>
                <w:szCs w:val="24"/>
              </w:rPr>
              <w:t>NAME</w:t>
            </w:r>
          </w:p>
        </w:tc>
        <w:tc>
          <w:tcPr>
            <w:tcW w:w="1521" w:type="dxa"/>
            <w:shd w:val="clear" w:color="auto" w:fill="E7E6E6" w:themeFill="background2"/>
          </w:tcPr>
          <w:p w14:paraId="093EA17F" w14:textId="435252EC" w:rsidR="00EB11EE" w:rsidRPr="00EB11EE" w:rsidRDefault="00EB11EE" w:rsidP="0078358E">
            <w:pPr>
              <w:jc w:val="center"/>
              <w:rPr>
                <w:rFonts w:ascii="Times New Roman" w:hAnsi="Times New Roman" w:cs="Times New Roman"/>
                <w:b/>
                <w:sz w:val="20"/>
                <w:szCs w:val="24"/>
              </w:rPr>
            </w:pPr>
            <w:r w:rsidRPr="00EB11EE">
              <w:rPr>
                <w:rFonts w:ascii="Times New Roman" w:hAnsi="Times New Roman" w:cs="Times New Roman"/>
                <w:b/>
                <w:sz w:val="20"/>
                <w:szCs w:val="24"/>
              </w:rPr>
              <w:t>PHONE</w:t>
            </w:r>
          </w:p>
        </w:tc>
        <w:tc>
          <w:tcPr>
            <w:tcW w:w="2933" w:type="dxa"/>
            <w:shd w:val="clear" w:color="auto" w:fill="E7E6E6" w:themeFill="background2"/>
          </w:tcPr>
          <w:p w14:paraId="42C627D4" w14:textId="57BBFBB8" w:rsidR="00EB11EE" w:rsidRPr="00EB11EE" w:rsidRDefault="00EB11EE" w:rsidP="0078358E">
            <w:pPr>
              <w:jc w:val="center"/>
              <w:rPr>
                <w:rFonts w:ascii="Times New Roman" w:hAnsi="Times New Roman" w:cs="Times New Roman"/>
                <w:b/>
                <w:sz w:val="20"/>
                <w:szCs w:val="24"/>
              </w:rPr>
            </w:pPr>
            <w:r w:rsidRPr="00EB11EE">
              <w:rPr>
                <w:rFonts w:ascii="Times New Roman" w:hAnsi="Times New Roman" w:cs="Times New Roman"/>
                <w:b/>
                <w:sz w:val="20"/>
                <w:szCs w:val="24"/>
              </w:rPr>
              <w:t>E-MAIL</w:t>
            </w:r>
          </w:p>
        </w:tc>
      </w:tr>
      <w:tr w:rsidR="00EB11EE" w:rsidRPr="00EB11EE" w14:paraId="53BAB210" w14:textId="77777777" w:rsidTr="00EB11EE">
        <w:tc>
          <w:tcPr>
            <w:tcW w:w="2880" w:type="dxa"/>
          </w:tcPr>
          <w:p w14:paraId="4F8DD80D" w14:textId="55FDB592" w:rsidR="00EB11EE" w:rsidRPr="00EB11EE" w:rsidRDefault="00EB11EE" w:rsidP="0078358E">
            <w:pPr>
              <w:jc w:val="center"/>
              <w:rPr>
                <w:rFonts w:ascii="Times New Roman" w:hAnsi="Times New Roman" w:cs="Times New Roman"/>
                <w:sz w:val="20"/>
                <w:szCs w:val="24"/>
              </w:rPr>
            </w:pPr>
            <w:r>
              <w:rPr>
                <w:rFonts w:ascii="Times New Roman" w:hAnsi="Times New Roman" w:cs="Times New Roman"/>
                <w:sz w:val="20"/>
                <w:szCs w:val="24"/>
              </w:rPr>
              <w:t>ITPSO</w:t>
            </w:r>
          </w:p>
        </w:tc>
        <w:tc>
          <w:tcPr>
            <w:tcW w:w="2831" w:type="dxa"/>
          </w:tcPr>
          <w:p w14:paraId="0FA6562C" w14:textId="77777777" w:rsidR="00EB11EE" w:rsidRPr="00EB11EE" w:rsidRDefault="00EB11EE" w:rsidP="0078358E">
            <w:pPr>
              <w:jc w:val="center"/>
              <w:rPr>
                <w:rFonts w:ascii="Times New Roman" w:hAnsi="Times New Roman" w:cs="Times New Roman"/>
                <w:sz w:val="20"/>
                <w:szCs w:val="24"/>
              </w:rPr>
            </w:pPr>
          </w:p>
        </w:tc>
        <w:tc>
          <w:tcPr>
            <w:tcW w:w="1521" w:type="dxa"/>
          </w:tcPr>
          <w:p w14:paraId="7B449B97" w14:textId="2E52306D" w:rsidR="00EB11EE" w:rsidRPr="00EB11EE" w:rsidRDefault="00EB11EE" w:rsidP="0078358E">
            <w:pPr>
              <w:jc w:val="center"/>
              <w:rPr>
                <w:rFonts w:ascii="Times New Roman" w:hAnsi="Times New Roman" w:cs="Times New Roman"/>
                <w:sz w:val="20"/>
                <w:szCs w:val="24"/>
              </w:rPr>
            </w:pPr>
          </w:p>
        </w:tc>
        <w:tc>
          <w:tcPr>
            <w:tcW w:w="2933" w:type="dxa"/>
          </w:tcPr>
          <w:p w14:paraId="1211E63F" w14:textId="77777777" w:rsidR="00EB11EE" w:rsidRPr="00EB11EE" w:rsidRDefault="00EB11EE" w:rsidP="0078358E">
            <w:pPr>
              <w:jc w:val="center"/>
              <w:rPr>
                <w:rFonts w:ascii="Times New Roman" w:hAnsi="Times New Roman" w:cs="Times New Roman"/>
                <w:sz w:val="20"/>
                <w:szCs w:val="24"/>
              </w:rPr>
            </w:pPr>
          </w:p>
        </w:tc>
      </w:tr>
      <w:tr w:rsidR="00EB11EE" w:rsidRPr="00EB11EE" w14:paraId="32CC557A" w14:textId="77777777" w:rsidTr="00EB11EE">
        <w:tc>
          <w:tcPr>
            <w:tcW w:w="2880" w:type="dxa"/>
          </w:tcPr>
          <w:p w14:paraId="3C4DEBFA" w14:textId="4131A6AA" w:rsidR="00EB11EE" w:rsidRPr="00EB11EE" w:rsidRDefault="00EB11EE" w:rsidP="0078358E">
            <w:pPr>
              <w:jc w:val="center"/>
              <w:rPr>
                <w:rFonts w:ascii="Times New Roman" w:hAnsi="Times New Roman" w:cs="Times New Roman"/>
                <w:sz w:val="20"/>
                <w:szCs w:val="24"/>
              </w:rPr>
            </w:pPr>
            <w:r>
              <w:rPr>
                <w:rFonts w:ascii="Times New Roman" w:hAnsi="Times New Roman" w:cs="Times New Roman"/>
                <w:sz w:val="20"/>
                <w:szCs w:val="24"/>
              </w:rPr>
              <w:t>Human Resources</w:t>
            </w:r>
          </w:p>
        </w:tc>
        <w:tc>
          <w:tcPr>
            <w:tcW w:w="2831" w:type="dxa"/>
          </w:tcPr>
          <w:p w14:paraId="14629955" w14:textId="77777777" w:rsidR="00EB11EE" w:rsidRPr="00EB11EE" w:rsidRDefault="00EB11EE" w:rsidP="0078358E">
            <w:pPr>
              <w:jc w:val="center"/>
              <w:rPr>
                <w:rFonts w:ascii="Times New Roman" w:hAnsi="Times New Roman" w:cs="Times New Roman"/>
                <w:sz w:val="20"/>
                <w:szCs w:val="24"/>
              </w:rPr>
            </w:pPr>
          </w:p>
        </w:tc>
        <w:tc>
          <w:tcPr>
            <w:tcW w:w="1521" w:type="dxa"/>
          </w:tcPr>
          <w:p w14:paraId="25A11E9B" w14:textId="77777777" w:rsidR="00EB11EE" w:rsidRPr="00EB11EE" w:rsidRDefault="00EB11EE" w:rsidP="0078358E">
            <w:pPr>
              <w:jc w:val="center"/>
              <w:rPr>
                <w:rFonts w:ascii="Times New Roman" w:hAnsi="Times New Roman" w:cs="Times New Roman"/>
                <w:sz w:val="20"/>
                <w:szCs w:val="24"/>
              </w:rPr>
            </w:pPr>
          </w:p>
        </w:tc>
        <w:tc>
          <w:tcPr>
            <w:tcW w:w="2933" w:type="dxa"/>
          </w:tcPr>
          <w:p w14:paraId="311FFA26" w14:textId="77777777" w:rsidR="00EB11EE" w:rsidRPr="00EB11EE" w:rsidRDefault="00EB11EE" w:rsidP="0078358E">
            <w:pPr>
              <w:jc w:val="center"/>
              <w:rPr>
                <w:rFonts w:ascii="Times New Roman" w:hAnsi="Times New Roman" w:cs="Times New Roman"/>
                <w:sz w:val="20"/>
                <w:szCs w:val="24"/>
              </w:rPr>
            </w:pPr>
          </w:p>
        </w:tc>
      </w:tr>
      <w:tr w:rsidR="00EB11EE" w:rsidRPr="00EB11EE" w14:paraId="30EF55F5" w14:textId="77777777" w:rsidTr="00EB11EE">
        <w:tc>
          <w:tcPr>
            <w:tcW w:w="2880" w:type="dxa"/>
          </w:tcPr>
          <w:p w14:paraId="63F802B5" w14:textId="5F9AE749" w:rsidR="00EB11EE" w:rsidRPr="00EB11EE" w:rsidRDefault="00EB11EE" w:rsidP="0078358E">
            <w:pPr>
              <w:jc w:val="center"/>
              <w:rPr>
                <w:rFonts w:ascii="Times New Roman" w:hAnsi="Times New Roman" w:cs="Times New Roman"/>
                <w:sz w:val="20"/>
                <w:szCs w:val="24"/>
              </w:rPr>
            </w:pPr>
            <w:r>
              <w:rPr>
                <w:rFonts w:ascii="Times New Roman" w:hAnsi="Times New Roman" w:cs="Times New Roman"/>
                <w:sz w:val="20"/>
                <w:szCs w:val="24"/>
              </w:rPr>
              <w:t>Legal</w:t>
            </w:r>
          </w:p>
        </w:tc>
        <w:tc>
          <w:tcPr>
            <w:tcW w:w="2831" w:type="dxa"/>
          </w:tcPr>
          <w:p w14:paraId="3C8CCE58" w14:textId="77777777" w:rsidR="00EB11EE" w:rsidRPr="00EB11EE" w:rsidRDefault="00EB11EE" w:rsidP="0078358E">
            <w:pPr>
              <w:jc w:val="center"/>
              <w:rPr>
                <w:rFonts w:ascii="Times New Roman" w:hAnsi="Times New Roman" w:cs="Times New Roman"/>
                <w:sz w:val="20"/>
                <w:szCs w:val="24"/>
              </w:rPr>
            </w:pPr>
          </w:p>
        </w:tc>
        <w:tc>
          <w:tcPr>
            <w:tcW w:w="1521" w:type="dxa"/>
          </w:tcPr>
          <w:p w14:paraId="00D4D1BA" w14:textId="77777777" w:rsidR="00EB11EE" w:rsidRPr="00EB11EE" w:rsidRDefault="00EB11EE" w:rsidP="0078358E">
            <w:pPr>
              <w:jc w:val="center"/>
              <w:rPr>
                <w:rFonts w:ascii="Times New Roman" w:hAnsi="Times New Roman" w:cs="Times New Roman"/>
                <w:sz w:val="20"/>
                <w:szCs w:val="24"/>
              </w:rPr>
            </w:pPr>
          </w:p>
        </w:tc>
        <w:tc>
          <w:tcPr>
            <w:tcW w:w="2933" w:type="dxa"/>
          </w:tcPr>
          <w:p w14:paraId="7F7E722E" w14:textId="77777777" w:rsidR="00EB11EE" w:rsidRPr="00EB11EE" w:rsidRDefault="00EB11EE" w:rsidP="0078358E">
            <w:pPr>
              <w:jc w:val="center"/>
              <w:rPr>
                <w:rFonts w:ascii="Times New Roman" w:hAnsi="Times New Roman" w:cs="Times New Roman"/>
                <w:sz w:val="20"/>
                <w:szCs w:val="24"/>
              </w:rPr>
            </w:pPr>
          </w:p>
        </w:tc>
      </w:tr>
      <w:tr w:rsidR="00EB11EE" w:rsidRPr="00EB11EE" w14:paraId="0ED6D30A" w14:textId="77777777" w:rsidTr="00EB11EE">
        <w:tc>
          <w:tcPr>
            <w:tcW w:w="2880" w:type="dxa"/>
          </w:tcPr>
          <w:p w14:paraId="68C17822" w14:textId="4D5293A9" w:rsidR="00EB11EE" w:rsidRPr="00EB11EE" w:rsidRDefault="00EB11EE" w:rsidP="0078358E">
            <w:pPr>
              <w:jc w:val="center"/>
              <w:rPr>
                <w:rFonts w:ascii="Times New Roman" w:hAnsi="Times New Roman" w:cs="Times New Roman"/>
                <w:sz w:val="20"/>
                <w:szCs w:val="24"/>
              </w:rPr>
            </w:pPr>
            <w:r>
              <w:rPr>
                <w:rFonts w:ascii="Times New Roman" w:hAnsi="Times New Roman" w:cs="Times New Roman"/>
                <w:sz w:val="20"/>
                <w:szCs w:val="24"/>
              </w:rPr>
              <w:t>Information Technologies</w:t>
            </w:r>
          </w:p>
        </w:tc>
        <w:tc>
          <w:tcPr>
            <w:tcW w:w="2831" w:type="dxa"/>
          </w:tcPr>
          <w:p w14:paraId="612AB247" w14:textId="77777777" w:rsidR="00EB11EE" w:rsidRPr="00EB11EE" w:rsidRDefault="00EB11EE" w:rsidP="0078358E">
            <w:pPr>
              <w:jc w:val="center"/>
              <w:rPr>
                <w:rFonts w:ascii="Times New Roman" w:hAnsi="Times New Roman" w:cs="Times New Roman"/>
                <w:sz w:val="20"/>
                <w:szCs w:val="24"/>
              </w:rPr>
            </w:pPr>
          </w:p>
        </w:tc>
        <w:tc>
          <w:tcPr>
            <w:tcW w:w="1521" w:type="dxa"/>
          </w:tcPr>
          <w:p w14:paraId="3E062649" w14:textId="77777777" w:rsidR="00EB11EE" w:rsidRPr="00EB11EE" w:rsidRDefault="00EB11EE" w:rsidP="0078358E">
            <w:pPr>
              <w:jc w:val="center"/>
              <w:rPr>
                <w:rFonts w:ascii="Times New Roman" w:hAnsi="Times New Roman" w:cs="Times New Roman"/>
                <w:sz w:val="20"/>
                <w:szCs w:val="24"/>
              </w:rPr>
            </w:pPr>
          </w:p>
        </w:tc>
        <w:tc>
          <w:tcPr>
            <w:tcW w:w="2933" w:type="dxa"/>
          </w:tcPr>
          <w:p w14:paraId="0CF785DB" w14:textId="77777777" w:rsidR="00EB11EE" w:rsidRPr="00EB11EE" w:rsidRDefault="00EB11EE" w:rsidP="0078358E">
            <w:pPr>
              <w:jc w:val="center"/>
              <w:rPr>
                <w:rFonts w:ascii="Times New Roman" w:hAnsi="Times New Roman" w:cs="Times New Roman"/>
                <w:sz w:val="20"/>
                <w:szCs w:val="24"/>
              </w:rPr>
            </w:pPr>
          </w:p>
        </w:tc>
      </w:tr>
      <w:tr w:rsidR="00EB11EE" w:rsidRPr="00EB11EE" w14:paraId="52924314" w14:textId="77777777" w:rsidTr="00EB11EE">
        <w:tc>
          <w:tcPr>
            <w:tcW w:w="2880" w:type="dxa"/>
          </w:tcPr>
          <w:p w14:paraId="626AEE1D" w14:textId="3A4882DE" w:rsidR="00EB11EE" w:rsidRPr="00EB11EE" w:rsidRDefault="00DD1C60" w:rsidP="0078358E">
            <w:pPr>
              <w:jc w:val="center"/>
              <w:rPr>
                <w:rFonts w:ascii="Times New Roman" w:hAnsi="Times New Roman" w:cs="Times New Roman"/>
                <w:sz w:val="20"/>
                <w:szCs w:val="24"/>
              </w:rPr>
            </w:pPr>
            <w:r>
              <w:rPr>
                <w:rFonts w:ascii="Times New Roman" w:hAnsi="Times New Roman" w:cs="Times New Roman"/>
                <w:sz w:val="20"/>
                <w:szCs w:val="24"/>
              </w:rPr>
              <w:t>Facility Security</w:t>
            </w:r>
          </w:p>
        </w:tc>
        <w:tc>
          <w:tcPr>
            <w:tcW w:w="2831" w:type="dxa"/>
          </w:tcPr>
          <w:p w14:paraId="3B3DB350" w14:textId="77777777" w:rsidR="00EB11EE" w:rsidRPr="00EB11EE" w:rsidRDefault="00EB11EE" w:rsidP="0078358E">
            <w:pPr>
              <w:jc w:val="center"/>
              <w:rPr>
                <w:rFonts w:ascii="Times New Roman" w:hAnsi="Times New Roman" w:cs="Times New Roman"/>
                <w:sz w:val="20"/>
                <w:szCs w:val="24"/>
              </w:rPr>
            </w:pPr>
          </w:p>
        </w:tc>
        <w:tc>
          <w:tcPr>
            <w:tcW w:w="1521" w:type="dxa"/>
          </w:tcPr>
          <w:p w14:paraId="4914E9AA" w14:textId="77777777" w:rsidR="00EB11EE" w:rsidRPr="00EB11EE" w:rsidRDefault="00EB11EE" w:rsidP="0078358E">
            <w:pPr>
              <w:jc w:val="center"/>
              <w:rPr>
                <w:rFonts w:ascii="Times New Roman" w:hAnsi="Times New Roman" w:cs="Times New Roman"/>
                <w:sz w:val="20"/>
                <w:szCs w:val="24"/>
              </w:rPr>
            </w:pPr>
          </w:p>
        </w:tc>
        <w:tc>
          <w:tcPr>
            <w:tcW w:w="2933" w:type="dxa"/>
          </w:tcPr>
          <w:p w14:paraId="42550449" w14:textId="77777777" w:rsidR="00EB11EE" w:rsidRPr="00EB11EE" w:rsidRDefault="00EB11EE" w:rsidP="0078358E">
            <w:pPr>
              <w:jc w:val="center"/>
              <w:rPr>
                <w:rFonts w:ascii="Times New Roman" w:hAnsi="Times New Roman" w:cs="Times New Roman"/>
                <w:sz w:val="20"/>
                <w:szCs w:val="24"/>
              </w:rPr>
            </w:pPr>
          </w:p>
        </w:tc>
      </w:tr>
      <w:tr w:rsidR="00EB11EE" w:rsidRPr="00EB11EE" w14:paraId="443DB748" w14:textId="77777777" w:rsidTr="00EB11EE">
        <w:tc>
          <w:tcPr>
            <w:tcW w:w="2880" w:type="dxa"/>
          </w:tcPr>
          <w:p w14:paraId="502438F2" w14:textId="77777777" w:rsidR="00EB11EE" w:rsidRPr="00EB11EE" w:rsidRDefault="00EB11EE" w:rsidP="0078358E">
            <w:pPr>
              <w:jc w:val="center"/>
              <w:rPr>
                <w:rFonts w:ascii="Times New Roman" w:hAnsi="Times New Roman" w:cs="Times New Roman"/>
                <w:sz w:val="20"/>
                <w:szCs w:val="24"/>
              </w:rPr>
            </w:pPr>
          </w:p>
        </w:tc>
        <w:tc>
          <w:tcPr>
            <w:tcW w:w="2831" w:type="dxa"/>
          </w:tcPr>
          <w:p w14:paraId="18A97E39" w14:textId="77777777" w:rsidR="00EB11EE" w:rsidRPr="00EB11EE" w:rsidRDefault="00EB11EE" w:rsidP="0078358E">
            <w:pPr>
              <w:jc w:val="center"/>
              <w:rPr>
                <w:rFonts w:ascii="Times New Roman" w:hAnsi="Times New Roman" w:cs="Times New Roman"/>
                <w:sz w:val="20"/>
                <w:szCs w:val="24"/>
              </w:rPr>
            </w:pPr>
          </w:p>
        </w:tc>
        <w:tc>
          <w:tcPr>
            <w:tcW w:w="1521" w:type="dxa"/>
          </w:tcPr>
          <w:p w14:paraId="395C102C" w14:textId="77777777" w:rsidR="00EB11EE" w:rsidRPr="00EB11EE" w:rsidRDefault="00EB11EE" w:rsidP="0078358E">
            <w:pPr>
              <w:jc w:val="center"/>
              <w:rPr>
                <w:rFonts w:ascii="Times New Roman" w:hAnsi="Times New Roman" w:cs="Times New Roman"/>
                <w:sz w:val="20"/>
                <w:szCs w:val="24"/>
              </w:rPr>
            </w:pPr>
          </w:p>
        </w:tc>
        <w:tc>
          <w:tcPr>
            <w:tcW w:w="2933" w:type="dxa"/>
          </w:tcPr>
          <w:p w14:paraId="1BE53C0E" w14:textId="77777777" w:rsidR="00EB11EE" w:rsidRPr="00EB11EE" w:rsidRDefault="00EB11EE" w:rsidP="0078358E">
            <w:pPr>
              <w:jc w:val="center"/>
              <w:rPr>
                <w:rFonts w:ascii="Times New Roman" w:hAnsi="Times New Roman" w:cs="Times New Roman"/>
                <w:sz w:val="20"/>
                <w:szCs w:val="24"/>
              </w:rPr>
            </w:pPr>
          </w:p>
        </w:tc>
      </w:tr>
      <w:tr w:rsidR="00EB11EE" w:rsidRPr="00EB11EE" w14:paraId="7C1319F4" w14:textId="77777777" w:rsidTr="00EB11EE">
        <w:tc>
          <w:tcPr>
            <w:tcW w:w="2880" w:type="dxa"/>
          </w:tcPr>
          <w:p w14:paraId="0EAD28F7" w14:textId="77777777" w:rsidR="00EB11EE" w:rsidRPr="00EB11EE" w:rsidRDefault="00EB11EE" w:rsidP="0078358E">
            <w:pPr>
              <w:jc w:val="center"/>
              <w:rPr>
                <w:rFonts w:ascii="Times New Roman" w:hAnsi="Times New Roman" w:cs="Times New Roman"/>
                <w:sz w:val="20"/>
                <w:szCs w:val="24"/>
              </w:rPr>
            </w:pPr>
          </w:p>
        </w:tc>
        <w:tc>
          <w:tcPr>
            <w:tcW w:w="2831" w:type="dxa"/>
          </w:tcPr>
          <w:p w14:paraId="24093D1C" w14:textId="77777777" w:rsidR="00EB11EE" w:rsidRPr="00EB11EE" w:rsidRDefault="00EB11EE" w:rsidP="0078358E">
            <w:pPr>
              <w:jc w:val="center"/>
              <w:rPr>
                <w:rFonts w:ascii="Times New Roman" w:hAnsi="Times New Roman" w:cs="Times New Roman"/>
                <w:sz w:val="20"/>
                <w:szCs w:val="24"/>
              </w:rPr>
            </w:pPr>
          </w:p>
        </w:tc>
        <w:tc>
          <w:tcPr>
            <w:tcW w:w="1521" w:type="dxa"/>
          </w:tcPr>
          <w:p w14:paraId="117A298D" w14:textId="77777777" w:rsidR="00EB11EE" w:rsidRPr="00EB11EE" w:rsidRDefault="00EB11EE" w:rsidP="0078358E">
            <w:pPr>
              <w:jc w:val="center"/>
              <w:rPr>
                <w:rFonts w:ascii="Times New Roman" w:hAnsi="Times New Roman" w:cs="Times New Roman"/>
                <w:sz w:val="20"/>
                <w:szCs w:val="24"/>
              </w:rPr>
            </w:pPr>
          </w:p>
        </w:tc>
        <w:tc>
          <w:tcPr>
            <w:tcW w:w="2933" w:type="dxa"/>
          </w:tcPr>
          <w:p w14:paraId="1698B98D" w14:textId="77777777" w:rsidR="00EB11EE" w:rsidRPr="00EB11EE" w:rsidRDefault="00EB11EE" w:rsidP="0078358E">
            <w:pPr>
              <w:jc w:val="center"/>
              <w:rPr>
                <w:rFonts w:ascii="Times New Roman" w:hAnsi="Times New Roman" w:cs="Times New Roman"/>
                <w:sz w:val="20"/>
                <w:szCs w:val="24"/>
              </w:rPr>
            </w:pPr>
          </w:p>
        </w:tc>
      </w:tr>
      <w:tr w:rsidR="00EB11EE" w:rsidRPr="00EB11EE" w14:paraId="22C06A9F" w14:textId="77777777" w:rsidTr="00EB11EE">
        <w:tc>
          <w:tcPr>
            <w:tcW w:w="2880" w:type="dxa"/>
          </w:tcPr>
          <w:p w14:paraId="03D7ADA4" w14:textId="77777777" w:rsidR="00EB11EE" w:rsidRPr="00EB11EE" w:rsidRDefault="00EB11EE" w:rsidP="0078358E">
            <w:pPr>
              <w:jc w:val="center"/>
              <w:rPr>
                <w:rFonts w:ascii="Times New Roman" w:hAnsi="Times New Roman" w:cs="Times New Roman"/>
                <w:sz w:val="20"/>
                <w:szCs w:val="24"/>
              </w:rPr>
            </w:pPr>
          </w:p>
        </w:tc>
        <w:tc>
          <w:tcPr>
            <w:tcW w:w="2831" w:type="dxa"/>
          </w:tcPr>
          <w:p w14:paraId="042D13C5" w14:textId="77777777" w:rsidR="00EB11EE" w:rsidRPr="00EB11EE" w:rsidRDefault="00EB11EE" w:rsidP="0078358E">
            <w:pPr>
              <w:jc w:val="center"/>
              <w:rPr>
                <w:rFonts w:ascii="Times New Roman" w:hAnsi="Times New Roman" w:cs="Times New Roman"/>
                <w:sz w:val="20"/>
                <w:szCs w:val="24"/>
              </w:rPr>
            </w:pPr>
          </w:p>
        </w:tc>
        <w:tc>
          <w:tcPr>
            <w:tcW w:w="1521" w:type="dxa"/>
          </w:tcPr>
          <w:p w14:paraId="505C1FF7" w14:textId="77777777" w:rsidR="00EB11EE" w:rsidRPr="00EB11EE" w:rsidRDefault="00EB11EE" w:rsidP="0078358E">
            <w:pPr>
              <w:jc w:val="center"/>
              <w:rPr>
                <w:rFonts w:ascii="Times New Roman" w:hAnsi="Times New Roman" w:cs="Times New Roman"/>
                <w:sz w:val="20"/>
                <w:szCs w:val="24"/>
              </w:rPr>
            </w:pPr>
          </w:p>
        </w:tc>
        <w:tc>
          <w:tcPr>
            <w:tcW w:w="2933" w:type="dxa"/>
          </w:tcPr>
          <w:p w14:paraId="794337CB" w14:textId="77777777" w:rsidR="00EB11EE" w:rsidRPr="00EB11EE" w:rsidRDefault="00EB11EE" w:rsidP="0078358E">
            <w:pPr>
              <w:jc w:val="center"/>
              <w:rPr>
                <w:rFonts w:ascii="Times New Roman" w:hAnsi="Times New Roman" w:cs="Times New Roman"/>
                <w:sz w:val="20"/>
                <w:szCs w:val="24"/>
              </w:rPr>
            </w:pPr>
          </w:p>
        </w:tc>
      </w:tr>
    </w:tbl>
    <w:p w14:paraId="0C6CB463" w14:textId="4150ECFE" w:rsidR="00EB11EE" w:rsidRDefault="00EB11EE" w:rsidP="0078358E">
      <w:pPr>
        <w:spacing w:after="0"/>
        <w:jc w:val="center"/>
        <w:rPr>
          <w:rFonts w:ascii="Times New Roman" w:hAnsi="Times New Roman" w:cs="Times New Roman"/>
          <w:sz w:val="24"/>
          <w:szCs w:val="24"/>
        </w:rPr>
      </w:pPr>
    </w:p>
    <w:p w14:paraId="3351F6C1" w14:textId="0BA2D2E9" w:rsidR="007574A9" w:rsidRDefault="007574A9" w:rsidP="0001267E">
      <w:pPr>
        <w:spacing w:after="0"/>
        <w:rPr>
          <w:rFonts w:ascii="Times New Roman" w:hAnsi="Times New Roman" w:cs="Times New Roman"/>
          <w:sz w:val="24"/>
          <w:szCs w:val="24"/>
        </w:rPr>
      </w:pPr>
    </w:p>
    <w:p w14:paraId="0081F370" w14:textId="787E0569" w:rsidR="00C541DC" w:rsidRDefault="00C541DC" w:rsidP="0001267E">
      <w:pPr>
        <w:spacing w:after="0"/>
        <w:rPr>
          <w:rFonts w:ascii="Times New Roman" w:hAnsi="Times New Roman" w:cs="Times New Roman"/>
          <w:sz w:val="24"/>
          <w:szCs w:val="24"/>
        </w:rPr>
      </w:pPr>
    </w:p>
    <w:p w14:paraId="15A28482" w14:textId="193F47F0" w:rsidR="00C541DC" w:rsidRDefault="00C541DC" w:rsidP="0001267E">
      <w:pPr>
        <w:spacing w:after="0"/>
        <w:rPr>
          <w:rFonts w:ascii="Times New Roman" w:hAnsi="Times New Roman" w:cs="Times New Roman"/>
          <w:sz w:val="24"/>
          <w:szCs w:val="24"/>
        </w:rPr>
      </w:pPr>
    </w:p>
    <w:p w14:paraId="2BB7822E" w14:textId="1388F875" w:rsidR="00C541DC" w:rsidRDefault="00C541DC" w:rsidP="0001267E">
      <w:pPr>
        <w:spacing w:after="0"/>
        <w:rPr>
          <w:rFonts w:ascii="Times New Roman" w:hAnsi="Times New Roman" w:cs="Times New Roman"/>
          <w:sz w:val="24"/>
          <w:szCs w:val="24"/>
        </w:rPr>
      </w:pPr>
    </w:p>
    <w:p w14:paraId="08B06657" w14:textId="1160031A" w:rsidR="00C541DC" w:rsidRDefault="00C541DC" w:rsidP="0001267E">
      <w:pPr>
        <w:spacing w:after="0"/>
        <w:rPr>
          <w:rFonts w:ascii="Times New Roman" w:hAnsi="Times New Roman" w:cs="Times New Roman"/>
          <w:sz w:val="24"/>
          <w:szCs w:val="24"/>
        </w:rPr>
      </w:pPr>
    </w:p>
    <w:p w14:paraId="2B63A6EE" w14:textId="3F0E60FE" w:rsidR="00C541DC" w:rsidRDefault="00C541DC" w:rsidP="0001267E">
      <w:pPr>
        <w:spacing w:after="0"/>
        <w:rPr>
          <w:rFonts w:ascii="Times New Roman" w:hAnsi="Times New Roman" w:cs="Times New Roman"/>
          <w:sz w:val="24"/>
          <w:szCs w:val="24"/>
        </w:rPr>
      </w:pPr>
    </w:p>
    <w:p w14:paraId="25ABD01C" w14:textId="1CCCBEA3" w:rsidR="00C541DC" w:rsidRDefault="00C541DC" w:rsidP="0001267E">
      <w:pPr>
        <w:spacing w:after="0"/>
        <w:rPr>
          <w:rFonts w:ascii="Times New Roman" w:hAnsi="Times New Roman" w:cs="Times New Roman"/>
          <w:sz w:val="24"/>
          <w:szCs w:val="24"/>
        </w:rPr>
      </w:pPr>
    </w:p>
    <w:p w14:paraId="75BA287D" w14:textId="14C9965D" w:rsidR="00C541DC" w:rsidRDefault="00C541DC" w:rsidP="0001267E">
      <w:pPr>
        <w:spacing w:after="0"/>
        <w:rPr>
          <w:rFonts w:ascii="Times New Roman" w:hAnsi="Times New Roman" w:cs="Times New Roman"/>
          <w:sz w:val="24"/>
          <w:szCs w:val="24"/>
        </w:rPr>
      </w:pPr>
    </w:p>
    <w:p w14:paraId="149A3CD6" w14:textId="5614BA11" w:rsidR="00C541DC" w:rsidRDefault="00C541DC" w:rsidP="0001267E">
      <w:pPr>
        <w:spacing w:after="0"/>
        <w:rPr>
          <w:rFonts w:ascii="Times New Roman" w:hAnsi="Times New Roman" w:cs="Times New Roman"/>
          <w:sz w:val="24"/>
          <w:szCs w:val="24"/>
        </w:rPr>
      </w:pPr>
    </w:p>
    <w:p w14:paraId="7432F7B6" w14:textId="157BFDBF" w:rsidR="00C541DC" w:rsidRDefault="00C541DC" w:rsidP="0001267E">
      <w:pPr>
        <w:spacing w:after="0"/>
        <w:rPr>
          <w:rFonts w:ascii="Times New Roman" w:hAnsi="Times New Roman" w:cs="Times New Roman"/>
          <w:sz w:val="24"/>
          <w:szCs w:val="24"/>
        </w:rPr>
      </w:pPr>
    </w:p>
    <w:p w14:paraId="50C25842" w14:textId="5E0D4B64" w:rsidR="00C541DC" w:rsidRDefault="00C541DC" w:rsidP="0001267E">
      <w:pPr>
        <w:spacing w:after="0"/>
        <w:rPr>
          <w:rFonts w:ascii="Times New Roman" w:hAnsi="Times New Roman" w:cs="Times New Roman"/>
          <w:sz w:val="24"/>
          <w:szCs w:val="24"/>
        </w:rPr>
      </w:pPr>
    </w:p>
    <w:p w14:paraId="3F1217CA" w14:textId="5698D33E" w:rsidR="00C541DC" w:rsidRDefault="00C541DC" w:rsidP="0001267E">
      <w:pPr>
        <w:spacing w:after="0"/>
        <w:rPr>
          <w:rFonts w:ascii="Times New Roman" w:hAnsi="Times New Roman" w:cs="Times New Roman"/>
          <w:sz w:val="24"/>
          <w:szCs w:val="24"/>
        </w:rPr>
      </w:pPr>
    </w:p>
    <w:p w14:paraId="3FECC764" w14:textId="345FC21C" w:rsidR="00C541DC" w:rsidRDefault="00C541DC" w:rsidP="0001267E">
      <w:pPr>
        <w:spacing w:after="0"/>
        <w:rPr>
          <w:rFonts w:ascii="Times New Roman" w:hAnsi="Times New Roman" w:cs="Times New Roman"/>
          <w:sz w:val="24"/>
          <w:szCs w:val="24"/>
        </w:rPr>
      </w:pPr>
    </w:p>
    <w:p w14:paraId="58A68EA0" w14:textId="3ACB1703" w:rsidR="00C541DC" w:rsidRDefault="00C541DC" w:rsidP="0001267E">
      <w:pPr>
        <w:spacing w:after="0"/>
        <w:rPr>
          <w:rFonts w:ascii="Times New Roman" w:hAnsi="Times New Roman" w:cs="Times New Roman"/>
          <w:sz w:val="24"/>
          <w:szCs w:val="24"/>
        </w:rPr>
      </w:pPr>
    </w:p>
    <w:p w14:paraId="1C3EA66F" w14:textId="38ACE38B" w:rsidR="00C541DC" w:rsidRDefault="00C541DC" w:rsidP="0001267E">
      <w:pPr>
        <w:spacing w:after="0"/>
        <w:rPr>
          <w:rFonts w:ascii="Times New Roman" w:hAnsi="Times New Roman" w:cs="Times New Roman"/>
          <w:sz w:val="24"/>
          <w:szCs w:val="24"/>
        </w:rPr>
      </w:pPr>
    </w:p>
    <w:p w14:paraId="5BA21D04" w14:textId="5A387BBC" w:rsidR="00C541DC" w:rsidRDefault="00C541DC" w:rsidP="0001267E">
      <w:pPr>
        <w:spacing w:after="0"/>
        <w:rPr>
          <w:rFonts w:ascii="Times New Roman" w:hAnsi="Times New Roman" w:cs="Times New Roman"/>
          <w:sz w:val="24"/>
          <w:szCs w:val="24"/>
        </w:rPr>
      </w:pPr>
    </w:p>
    <w:p w14:paraId="43EFB1D7" w14:textId="0E863045" w:rsidR="00C541DC" w:rsidRDefault="00C541DC" w:rsidP="0001267E">
      <w:pPr>
        <w:spacing w:after="0"/>
        <w:rPr>
          <w:rFonts w:ascii="Times New Roman" w:hAnsi="Times New Roman" w:cs="Times New Roman"/>
          <w:sz w:val="24"/>
          <w:szCs w:val="24"/>
        </w:rPr>
      </w:pPr>
    </w:p>
    <w:p w14:paraId="4CF67BAA" w14:textId="286441A8" w:rsidR="00C541DC" w:rsidRDefault="00C541DC" w:rsidP="0001267E">
      <w:pPr>
        <w:spacing w:after="0"/>
        <w:rPr>
          <w:rFonts w:ascii="Times New Roman" w:hAnsi="Times New Roman" w:cs="Times New Roman"/>
          <w:sz w:val="24"/>
          <w:szCs w:val="24"/>
        </w:rPr>
      </w:pPr>
    </w:p>
    <w:p w14:paraId="293794D0" w14:textId="1B739201" w:rsidR="00C541DC" w:rsidRDefault="00C541DC" w:rsidP="0001267E">
      <w:pPr>
        <w:spacing w:after="0"/>
        <w:rPr>
          <w:rFonts w:ascii="Times New Roman" w:hAnsi="Times New Roman" w:cs="Times New Roman"/>
          <w:sz w:val="24"/>
          <w:szCs w:val="24"/>
        </w:rPr>
      </w:pPr>
    </w:p>
    <w:p w14:paraId="3BB50303" w14:textId="0CECFB27" w:rsidR="00C541DC" w:rsidRDefault="00C541DC" w:rsidP="0001267E">
      <w:pPr>
        <w:spacing w:after="0"/>
        <w:rPr>
          <w:rFonts w:ascii="Times New Roman" w:hAnsi="Times New Roman" w:cs="Times New Roman"/>
          <w:sz w:val="24"/>
          <w:szCs w:val="24"/>
        </w:rPr>
      </w:pPr>
    </w:p>
    <w:p w14:paraId="7A6BCBB9" w14:textId="6614F6CB" w:rsidR="00C541DC" w:rsidRDefault="00C541DC" w:rsidP="0001267E">
      <w:pPr>
        <w:spacing w:after="0"/>
        <w:rPr>
          <w:rFonts w:ascii="Times New Roman" w:hAnsi="Times New Roman" w:cs="Times New Roman"/>
          <w:sz w:val="24"/>
          <w:szCs w:val="24"/>
        </w:rPr>
      </w:pPr>
    </w:p>
    <w:p w14:paraId="4D4CB651" w14:textId="4DA1F039" w:rsidR="00C541DC" w:rsidRDefault="00C541DC" w:rsidP="0001267E">
      <w:pPr>
        <w:spacing w:after="0"/>
        <w:rPr>
          <w:rFonts w:ascii="Times New Roman" w:hAnsi="Times New Roman" w:cs="Times New Roman"/>
          <w:sz w:val="24"/>
          <w:szCs w:val="24"/>
        </w:rPr>
      </w:pPr>
    </w:p>
    <w:p w14:paraId="58898868" w14:textId="7603C17C" w:rsidR="00C541DC" w:rsidRDefault="00C541DC" w:rsidP="0001267E">
      <w:pPr>
        <w:spacing w:after="0"/>
        <w:rPr>
          <w:rFonts w:ascii="Times New Roman" w:hAnsi="Times New Roman" w:cs="Times New Roman"/>
          <w:sz w:val="24"/>
          <w:szCs w:val="24"/>
        </w:rPr>
      </w:pPr>
    </w:p>
    <w:p w14:paraId="09229F39" w14:textId="326B8D3D" w:rsidR="00C541DC" w:rsidRDefault="00C541DC" w:rsidP="0001267E">
      <w:pPr>
        <w:spacing w:after="0"/>
        <w:rPr>
          <w:rFonts w:ascii="Times New Roman" w:hAnsi="Times New Roman" w:cs="Times New Roman"/>
          <w:sz w:val="24"/>
          <w:szCs w:val="24"/>
        </w:rPr>
      </w:pPr>
    </w:p>
    <w:p w14:paraId="63163580" w14:textId="339E0A8C" w:rsidR="00C541DC" w:rsidRDefault="00C541DC" w:rsidP="0001267E">
      <w:pPr>
        <w:spacing w:after="0"/>
        <w:rPr>
          <w:rFonts w:ascii="Times New Roman" w:hAnsi="Times New Roman" w:cs="Times New Roman"/>
          <w:sz w:val="24"/>
          <w:szCs w:val="24"/>
        </w:rPr>
      </w:pPr>
    </w:p>
    <w:p w14:paraId="51076251" w14:textId="78822DF1" w:rsidR="00C541DC" w:rsidRDefault="00C541DC" w:rsidP="0001267E">
      <w:pPr>
        <w:spacing w:after="0"/>
        <w:rPr>
          <w:rFonts w:ascii="Times New Roman" w:hAnsi="Times New Roman" w:cs="Times New Roman"/>
          <w:sz w:val="24"/>
          <w:szCs w:val="24"/>
        </w:rPr>
      </w:pPr>
    </w:p>
    <w:p w14:paraId="35296778" w14:textId="7F4CD5E4" w:rsidR="00C541DC" w:rsidRDefault="00C541DC" w:rsidP="0001267E">
      <w:pPr>
        <w:spacing w:after="0"/>
        <w:rPr>
          <w:rFonts w:ascii="Times New Roman" w:hAnsi="Times New Roman" w:cs="Times New Roman"/>
          <w:sz w:val="24"/>
          <w:szCs w:val="24"/>
        </w:rPr>
      </w:pPr>
    </w:p>
    <w:p w14:paraId="41B69A31" w14:textId="76136E14" w:rsidR="00C541DC" w:rsidRDefault="00C541DC" w:rsidP="0001267E">
      <w:pPr>
        <w:spacing w:after="0"/>
        <w:rPr>
          <w:rFonts w:ascii="Times New Roman" w:hAnsi="Times New Roman" w:cs="Times New Roman"/>
          <w:sz w:val="24"/>
          <w:szCs w:val="24"/>
        </w:rPr>
      </w:pPr>
    </w:p>
    <w:p w14:paraId="6272D9F8" w14:textId="49B2CCAE" w:rsidR="00C541DC" w:rsidRDefault="00C541DC" w:rsidP="0001267E">
      <w:pPr>
        <w:spacing w:after="0"/>
        <w:rPr>
          <w:rFonts w:ascii="Times New Roman" w:hAnsi="Times New Roman" w:cs="Times New Roman"/>
          <w:sz w:val="24"/>
          <w:szCs w:val="24"/>
        </w:rPr>
      </w:pPr>
    </w:p>
    <w:p w14:paraId="6B62FCFC" w14:textId="4CEA0014" w:rsidR="00C541DC" w:rsidRDefault="00C541DC" w:rsidP="0001267E">
      <w:pPr>
        <w:spacing w:after="0"/>
        <w:rPr>
          <w:rFonts w:ascii="Times New Roman" w:hAnsi="Times New Roman" w:cs="Times New Roman"/>
          <w:sz w:val="24"/>
          <w:szCs w:val="24"/>
        </w:rPr>
      </w:pPr>
    </w:p>
    <w:p w14:paraId="4811E4CB" w14:textId="3735F7CA" w:rsidR="00C541DC" w:rsidRDefault="00C541DC" w:rsidP="0001267E">
      <w:pPr>
        <w:spacing w:after="0"/>
        <w:rPr>
          <w:rFonts w:ascii="Times New Roman" w:hAnsi="Times New Roman" w:cs="Times New Roman"/>
          <w:sz w:val="24"/>
          <w:szCs w:val="24"/>
        </w:rPr>
      </w:pPr>
    </w:p>
    <w:p w14:paraId="2C6FE131" w14:textId="77777777" w:rsidR="006340C7" w:rsidRDefault="006340C7" w:rsidP="0001267E">
      <w:pPr>
        <w:spacing w:after="0"/>
        <w:rPr>
          <w:rFonts w:ascii="Times New Roman" w:hAnsi="Times New Roman" w:cs="Times New Roman"/>
          <w:sz w:val="24"/>
          <w:szCs w:val="24"/>
        </w:rPr>
      </w:pPr>
    </w:p>
    <w:p w14:paraId="6826882C" w14:textId="35BFCD55" w:rsidR="00C541DC" w:rsidRDefault="00C541DC" w:rsidP="0001267E">
      <w:pPr>
        <w:spacing w:after="0"/>
        <w:rPr>
          <w:rFonts w:ascii="Times New Roman" w:hAnsi="Times New Roman" w:cs="Times New Roman"/>
          <w:sz w:val="24"/>
          <w:szCs w:val="24"/>
        </w:rPr>
      </w:pPr>
    </w:p>
    <w:p w14:paraId="1A350947" w14:textId="0566DC89" w:rsidR="00C541DC" w:rsidRDefault="00C541DC" w:rsidP="00C541DC">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ATTACHMENT </w:t>
      </w:r>
      <w:r w:rsidR="00214B05">
        <w:rPr>
          <w:rFonts w:ascii="Times New Roman" w:hAnsi="Times New Roman" w:cs="Times New Roman"/>
          <w:sz w:val="24"/>
          <w:szCs w:val="24"/>
        </w:rPr>
        <w:t>6</w:t>
      </w:r>
      <w:r>
        <w:rPr>
          <w:rFonts w:ascii="Times New Roman" w:hAnsi="Times New Roman" w:cs="Times New Roman"/>
          <w:sz w:val="24"/>
          <w:szCs w:val="24"/>
        </w:rPr>
        <w:t>: ITPSO APPOINTMENT LETTER</w:t>
      </w:r>
    </w:p>
    <w:p w14:paraId="5E8511EA" w14:textId="4A3B036F" w:rsidR="00C541DC" w:rsidRDefault="00C541DC" w:rsidP="0001267E">
      <w:pPr>
        <w:spacing w:after="0"/>
        <w:rPr>
          <w:rFonts w:ascii="Times New Roman" w:hAnsi="Times New Roman" w:cs="Times New Roman"/>
          <w:sz w:val="24"/>
          <w:szCs w:val="24"/>
        </w:rPr>
      </w:pPr>
    </w:p>
    <w:p w14:paraId="54FF9243" w14:textId="50559509" w:rsidR="002A0860" w:rsidRDefault="002A0860" w:rsidP="0001267E">
      <w:pPr>
        <w:spacing w:after="0"/>
        <w:rPr>
          <w:rFonts w:ascii="Times New Roman" w:hAnsi="Times New Roman" w:cs="Times New Roman"/>
          <w:sz w:val="24"/>
          <w:szCs w:val="24"/>
        </w:rPr>
      </w:pPr>
    </w:p>
    <w:p w14:paraId="6226CEF4" w14:textId="18B777F2" w:rsidR="002A0860" w:rsidRDefault="002A0860" w:rsidP="002A0860">
      <w:pPr>
        <w:spacing w:after="0"/>
        <w:jc w:val="center"/>
        <w:rPr>
          <w:rFonts w:ascii="Times New Roman" w:hAnsi="Times New Roman" w:cs="Times New Roman"/>
          <w:sz w:val="24"/>
          <w:szCs w:val="24"/>
        </w:rPr>
      </w:pPr>
      <w:r>
        <w:rPr>
          <w:rFonts w:ascii="Times New Roman" w:hAnsi="Times New Roman" w:cs="Times New Roman"/>
          <w:sz w:val="24"/>
          <w:szCs w:val="24"/>
        </w:rPr>
        <w:t>&lt;</w:t>
      </w:r>
      <w:r w:rsidR="00512BF5">
        <w:rPr>
          <w:rFonts w:ascii="Times New Roman" w:hAnsi="Times New Roman" w:cs="Times New Roman"/>
          <w:sz w:val="24"/>
          <w:szCs w:val="24"/>
        </w:rPr>
        <w:t>COMPANY</w:t>
      </w:r>
      <w:r>
        <w:rPr>
          <w:rFonts w:ascii="Times New Roman" w:hAnsi="Times New Roman" w:cs="Times New Roman"/>
          <w:sz w:val="24"/>
          <w:szCs w:val="24"/>
        </w:rPr>
        <w:t xml:space="preserve"> LETTERHEAD&gt;</w:t>
      </w:r>
    </w:p>
    <w:p w14:paraId="62B2829B" w14:textId="7EB6A419" w:rsidR="002A0860" w:rsidRDefault="002A0860" w:rsidP="002A0860">
      <w:pPr>
        <w:spacing w:after="0"/>
        <w:rPr>
          <w:rFonts w:ascii="Times New Roman" w:hAnsi="Times New Roman" w:cs="Times New Roman"/>
          <w:sz w:val="24"/>
          <w:szCs w:val="24"/>
        </w:rPr>
      </w:pPr>
    </w:p>
    <w:p w14:paraId="3FC245CC" w14:textId="28F113C5" w:rsidR="002A0860" w:rsidRDefault="002A0860" w:rsidP="002A0860">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8557"/>
      </w:tblGrid>
      <w:tr w:rsidR="002A0860" w14:paraId="3CA042C3" w14:textId="77777777" w:rsidTr="002A0860">
        <w:tc>
          <w:tcPr>
            <w:tcW w:w="445" w:type="dxa"/>
          </w:tcPr>
          <w:p w14:paraId="4A209A4D" w14:textId="24818C37" w:rsidR="002A0860" w:rsidRDefault="002A0860" w:rsidP="002A0860">
            <w:pPr>
              <w:rPr>
                <w:rFonts w:ascii="Times New Roman" w:hAnsi="Times New Roman" w:cs="Times New Roman"/>
                <w:sz w:val="24"/>
                <w:szCs w:val="24"/>
              </w:rPr>
            </w:pPr>
            <w:r>
              <w:rPr>
                <w:rFonts w:ascii="Times New Roman" w:hAnsi="Times New Roman" w:cs="Times New Roman"/>
                <w:sz w:val="24"/>
                <w:szCs w:val="24"/>
              </w:rPr>
              <w:t>From:</w:t>
            </w:r>
          </w:p>
        </w:tc>
        <w:tc>
          <w:tcPr>
            <w:tcW w:w="8905" w:type="dxa"/>
          </w:tcPr>
          <w:p w14:paraId="3168D412" w14:textId="738D33CF" w:rsidR="002A0860" w:rsidRDefault="0055590B" w:rsidP="002A0860">
            <w:pPr>
              <w:rPr>
                <w:rFonts w:ascii="Times New Roman" w:hAnsi="Times New Roman" w:cs="Times New Roman"/>
                <w:sz w:val="24"/>
                <w:szCs w:val="24"/>
              </w:rPr>
            </w:pPr>
            <w:r>
              <w:rPr>
                <w:rFonts w:ascii="Times New Roman" w:hAnsi="Times New Roman" w:cs="Times New Roman"/>
                <w:sz w:val="24"/>
                <w:szCs w:val="24"/>
              </w:rPr>
              <w:t>[</w:t>
            </w:r>
            <w:r w:rsidRPr="0055590B">
              <w:rPr>
                <w:rFonts w:ascii="Times New Roman" w:hAnsi="Times New Roman" w:cs="Times New Roman"/>
                <w:i/>
                <w:sz w:val="24"/>
                <w:szCs w:val="24"/>
              </w:rPr>
              <w:t>Name</w:t>
            </w:r>
            <w:r>
              <w:rPr>
                <w:rFonts w:ascii="Times New Roman" w:hAnsi="Times New Roman" w:cs="Times New Roman"/>
                <w:sz w:val="24"/>
                <w:szCs w:val="24"/>
              </w:rPr>
              <w:t>]</w:t>
            </w:r>
          </w:p>
          <w:p w14:paraId="2169BEE1" w14:textId="6BA067A6" w:rsidR="002A0860" w:rsidRDefault="0055590B" w:rsidP="002A0860">
            <w:pPr>
              <w:rPr>
                <w:rFonts w:ascii="Times New Roman" w:hAnsi="Times New Roman" w:cs="Times New Roman"/>
                <w:sz w:val="24"/>
                <w:szCs w:val="24"/>
              </w:rPr>
            </w:pPr>
            <w:r>
              <w:rPr>
                <w:rFonts w:ascii="Times New Roman" w:hAnsi="Times New Roman" w:cs="Times New Roman"/>
                <w:sz w:val="24"/>
                <w:szCs w:val="24"/>
              </w:rPr>
              <w:t>[</w:t>
            </w:r>
            <w:r w:rsidR="002A0860" w:rsidRPr="0055590B">
              <w:rPr>
                <w:rFonts w:ascii="Times New Roman" w:hAnsi="Times New Roman" w:cs="Times New Roman"/>
                <w:i/>
                <w:sz w:val="24"/>
                <w:szCs w:val="24"/>
              </w:rPr>
              <w:t xml:space="preserve">Title of Senior </w:t>
            </w:r>
            <w:r w:rsidR="00512BF5" w:rsidRPr="0055590B">
              <w:rPr>
                <w:rFonts w:ascii="Times New Roman" w:hAnsi="Times New Roman" w:cs="Times New Roman"/>
                <w:i/>
                <w:sz w:val="24"/>
                <w:szCs w:val="24"/>
              </w:rPr>
              <w:t>Company</w:t>
            </w:r>
            <w:r w:rsidRPr="0055590B">
              <w:rPr>
                <w:rFonts w:ascii="Times New Roman" w:hAnsi="Times New Roman" w:cs="Times New Roman"/>
                <w:i/>
                <w:sz w:val="24"/>
                <w:szCs w:val="24"/>
              </w:rPr>
              <w:t xml:space="preserve"> Official</w:t>
            </w:r>
            <w:r>
              <w:rPr>
                <w:rFonts w:ascii="Times New Roman" w:hAnsi="Times New Roman" w:cs="Times New Roman"/>
                <w:sz w:val="24"/>
                <w:szCs w:val="24"/>
              </w:rPr>
              <w:t>]</w:t>
            </w:r>
          </w:p>
          <w:p w14:paraId="5FCC5330" w14:textId="1C311119" w:rsidR="002A0860" w:rsidRDefault="002A0860" w:rsidP="002A0860">
            <w:pPr>
              <w:rPr>
                <w:rFonts w:ascii="Times New Roman" w:hAnsi="Times New Roman" w:cs="Times New Roman"/>
                <w:sz w:val="24"/>
                <w:szCs w:val="24"/>
              </w:rPr>
            </w:pPr>
          </w:p>
        </w:tc>
      </w:tr>
      <w:tr w:rsidR="002A0860" w14:paraId="46AF9BAC" w14:textId="77777777" w:rsidTr="002A0860">
        <w:tc>
          <w:tcPr>
            <w:tcW w:w="445" w:type="dxa"/>
          </w:tcPr>
          <w:p w14:paraId="6B2E0303" w14:textId="551F7824" w:rsidR="002A0860" w:rsidRDefault="002A0860" w:rsidP="002A0860">
            <w:pPr>
              <w:rPr>
                <w:rFonts w:ascii="Times New Roman" w:hAnsi="Times New Roman" w:cs="Times New Roman"/>
                <w:sz w:val="24"/>
                <w:szCs w:val="24"/>
              </w:rPr>
            </w:pPr>
            <w:r>
              <w:rPr>
                <w:rFonts w:ascii="Times New Roman" w:hAnsi="Times New Roman" w:cs="Times New Roman"/>
                <w:sz w:val="24"/>
                <w:szCs w:val="24"/>
              </w:rPr>
              <w:t>Date:</w:t>
            </w:r>
          </w:p>
        </w:tc>
        <w:tc>
          <w:tcPr>
            <w:tcW w:w="8905" w:type="dxa"/>
          </w:tcPr>
          <w:p w14:paraId="4732E5D4" w14:textId="15BC98E8" w:rsidR="002A0860" w:rsidRDefault="0055590B" w:rsidP="002A0860">
            <w:pPr>
              <w:rPr>
                <w:rFonts w:ascii="Times New Roman" w:hAnsi="Times New Roman" w:cs="Times New Roman"/>
                <w:sz w:val="24"/>
                <w:szCs w:val="24"/>
              </w:rPr>
            </w:pPr>
            <w:r>
              <w:rPr>
                <w:rFonts w:ascii="Times New Roman" w:hAnsi="Times New Roman" w:cs="Times New Roman"/>
                <w:sz w:val="24"/>
                <w:szCs w:val="24"/>
              </w:rPr>
              <w:t>[</w:t>
            </w:r>
            <w:r w:rsidRPr="0055590B">
              <w:rPr>
                <w:rFonts w:ascii="Times New Roman" w:hAnsi="Times New Roman" w:cs="Times New Roman"/>
                <w:i/>
                <w:sz w:val="24"/>
                <w:szCs w:val="24"/>
              </w:rPr>
              <w:t>Date</w:t>
            </w:r>
            <w:r>
              <w:rPr>
                <w:rFonts w:ascii="Times New Roman" w:hAnsi="Times New Roman" w:cs="Times New Roman"/>
                <w:sz w:val="24"/>
                <w:szCs w:val="24"/>
              </w:rPr>
              <w:t>]</w:t>
            </w:r>
          </w:p>
          <w:p w14:paraId="5F367190" w14:textId="2D1985E8" w:rsidR="002A0860" w:rsidRDefault="002A0860" w:rsidP="002A0860">
            <w:pPr>
              <w:rPr>
                <w:rFonts w:ascii="Times New Roman" w:hAnsi="Times New Roman" w:cs="Times New Roman"/>
                <w:sz w:val="24"/>
                <w:szCs w:val="24"/>
              </w:rPr>
            </w:pPr>
          </w:p>
        </w:tc>
      </w:tr>
      <w:tr w:rsidR="002A0860" w14:paraId="3C56135D" w14:textId="77777777" w:rsidTr="002A0860">
        <w:tc>
          <w:tcPr>
            <w:tcW w:w="445" w:type="dxa"/>
          </w:tcPr>
          <w:p w14:paraId="59F3E0B6" w14:textId="316A7000" w:rsidR="002A0860" w:rsidRDefault="002A0860" w:rsidP="002A0860">
            <w:pPr>
              <w:rPr>
                <w:rFonts w:ascii="Times New Roman" w:hAnsi="Times New Roman" w:cs="Times New Roman"/>
                <w:sz w:val="24"/>
                <w:szCs w:val="24"/>
              </w:rPr>
            </w:pPr>
            <w:r>
              <w:rPr>
                <w:rFonts w:ascii="Times New Roman" w:hAnsi="Times New Roman" w:cs="Times New Roman"/>
                <w:sz w:val="24"/>
                <w:szCs w:val="24"/>
              </w:rPr>
              <w:t>Re:</w:t>
            </w:r>
          </w:p>
        </w:tc>
        <w:tc>
          <w:tcPr>
            <w:tcW w:w="8905" w:type="dxa"/>
          </w:tcPr>
          <w:p w14:paraId="485F1133" w14:textId="67E4FD2B" w:rsidR="002A0860" w:rsidRDefault="00242389" w:rsidP="002A0860">
            <w:pPr>
              <w:rPr>
                <w:rFonts w:ascii="Times New Roman" w:hAnsi="Times New Roman" w:cs="Times New Roman"/>
                <w:sz w:val="24"/>
                <w:szCs w:val="24"/>
              </w:rPr>
            </w:pPr>
            <w:r>
              <w:rPr>
                <w:rFonts w:ascii="Times New Roman" w:hAnsi="Times New Roman" w:cs="Times New Roman"/>
                <w:sz w:val="24"/>
                <w:szCs w:val="24"/>
              </w:rPr>
              <w:t>Insider Threat</w:t>
            </w:r>
            <w:r w:rsidR="002A0860">
              <w:rPr>
                <w:rFonts w:ascii="Times New Roman" w:hAnsi="Times New Roman" w:cs="Times New Roman"/>
                <w:sz w:val="24"/>
                <w:szCs w:val="24"/>
              </w:rPr>
              <w:t xml:space="preserve"> Program Senior O</w:t>
            </w:r>
            <w:r w:rsidR="0055590B">
              <w:rPr>
                <w:rFonts w:ascii="Times New Roman" w:hAnsi="Times New Roman" w:cs="Times New Roman"/>
                <w:sz w:val="24"/>
                <w:szCs w:val="24"/>
              </w:rPr>
              <w:t>fficial Appointment Letter for [</w:t>
            </w:r>
            <w:r w:rsidR="00512BF5" w:rsidRPr="0055590B">
              <w:rPr>
                <w:rFonts w:ascii="Times New Roman" w:hAnsi="Times New Roman" w:cs="Times New Roman"/>
                <w:i/>
                <w:sz w:val="24"/>
                <w:szCs w:val="24"/>
              </w:rPr>
              <w:t>Company</w:t>
            </w:r>
            <w:r w:rsidR="0055590B">
              <w:rPr>
                <w:rFonts w:ascii="Times New Roman" w:hAnsi="Times New Roman" w:cs="Times New Roman"/>
                <w:sz w:val="24"/>
                <w:szCs w:val="24"/>
              </w:rPr>
              <w:t>]</w:t>
            </w:r>
          </w:p>
          <w:p w14:paraId="7C008E0A" w14:textId="1625EF6E" w:rsidR="002A0860" w:rsidRDefault="002A0860" w:rsidP="002A0860">
            <w:pPr>
              <w:rPr>
                <w:rFonts w:ascii="Times New Roman" w:hAnsi="Times New Roman" w:cs="Times New Roman"/>
                <w:sz w:val="24"/>
                <w:szCs w:val="24"/>
              </w:rPr>
            </w:pPr>
          </w:p>
        </w:tc>
      </w:tr>
    </w:tbl>
    <w:p w14:paraId="439037DF" w14:textId="77777777" w:rsidR="002A0860" w:rsidRDefault="002A0860" w:rsidP="002A0860">
      <w:pPr>
        <w:spacing w:after="0"/>
        <w:rPr>
          <w:rFonts w:ascii="Times New Roman" w:hAnsi="Times New Roman" w:cs="Times New Roman"/>
          <w:sz w:val="24"/>
          <w:szCs w:val="24"/>
        </w:rPr>
      </w:pPr>
    </w:p>
    <w:p w14:paraId="095D4DBB" w14:textId="6172573C" w:rsidR="002A0860" w:rsidRDefault="002A0860" w:rsidP="0001267E">
      <w:pPr>
        <w:spacing w:after="0"/>
        <w:rPr>
          <w:rFonts w:ascii="Times New Roman" w:hAnsi="Times New Roman" w:cs="Times New Roman"/>
          <w:sz w:val="24"/>
          <w:szCs w:val="24"/>
        </w:rPr>
      </w:pPr>
    </w:p>
    <w:p w14:paraId="7A897BA0" w14:textId="2770DED9" w:rsidR="002A0860" w:rsidRDefault="002A0860" w:rsidP="009657E0">
      <w:pPr>
        <w:spacing w:after="0"/>
        <w:jc w:val="both"/>
        <w:rPr>
          <w:rFonts w:ascii="Times New Roman" w:hAnsi="Times New Roman" w:cs="Times New Roman"/>
          <w:sz w:val="24"/>
          <w:szCs w:val="24"/>
        </w:rPr>
      </w:pPr>
      <w:r>
        <w:rPr>
          <w:rFonts w:ascii="Times New Roman" w:hAnsi="Times New Roman" w:cs="Times New Roman"/>
          <w:sz w:val="24"/>
          <w:szCs w:val="24"/>
        </w:rPr>
        <w:t>Effective</w:t>
      </w:r>
      <w:r w:rsidR="0055590B">
        <w:rPr>
          <w:rFonts w:ascii="Times New Roman" w:hAnsi="Times New Roman" w:cs="Times New Roman"/>
          <w:sz w:val="24"/>
          <w:szCs w:val="24"/>
        </w:rPr>
        <w:t xml:space="preserve"> this date, [</w:t>
      </w:r>
      <w:r w:rsidRPr="0055590B">
        <w:rPr>
          <w:rFonts w:ascii="Times New Roman" w:hAnsi="Times New Roman" w:cs="Times New Roman"/>
          <w:i/>
          <w:sz w:val="24"/>
          <w:szCs w:val="24"/>
        </w:rPr>
        <w:t>Name of Appointee</w:t>
      </w:r>
      <w:r w:rsidR="0055590B">
        <w:rPr>
          <w:rFonts w:ascii="Times New Roman" w:hAnsi="Times New Roman" w:cs="Times New Roman"/>
          <w:sz w:val="24"/>
          <w:szCs w:val="24"/>
        </w:rPr>
        <w:t>]</w:t>
      </w:r>
      <w:r>
        <w:rPr>
          <w:rFonts w:ascii="Times New Roman" w:hAnsi="Times New Roman" w:cs="Times New Roman"/>
          <w:sz w:val="24"/>
          <w:szCs w:val="24"/>
        </w:rPr>
        <w:t xml:space="preserve">, has been appointed as the </w:t>
      </w:r>
      <w:r w:rsidR="00242389">
        <w:rPr>
          <w:rFonts w:ascii="Times New Roman" w:hAnsi="Times New Roman" w:cs="Times New Roman"/>
          <w:sz w:val="24"/>
          <w:szCs w:val="24"/>
        </w:rPr>
        <w:t>Insider Threat</w:t>
      </w:r>
      <w:r>
        <w:rPr>
          <w:rFonts w:ascii="Times New Roman" w:hAnsi="Times New Roman" w:cs="Times New Roman"/>
          <w:sz w:val="24"/>
          <w:szCs w:val="24"/>
        </w:rPr>
        <w:t xml:space="preserve"> Progr</w:t>
      </w:r>
      <w:r w:rsidR="0055590B">
        <w:rPr>
          <w:rFonts w:ascii="Times New Roman" w:hAnsi="Times New Roman" w:cs="Times New Roman"/>
          <w:sz w:val="24"/>
          <w:szCs w:val="24"/>
        </w:rPr>
        <w:t>am Senior Official (ITPSO) for [</w:t>
      </w:r>
      <w:r w:rsidR="00512BF5" w:rsidRPr="0055590B">
        <w:rPr>
          <w:rFonts w:ascii="Times New Roman" w:hAnsi="Times New Roman" w:cs="Times New Roman"/>
          <w:i/>
          <w:sz w:val="24"/>
          <w:szCs w:val="24"/>
        </w:rPr>
        <w:t>Company</w:t>
      </w:r>
      <w:r w:rsidR="0055590B">
        <w:rPr>
          <w:rFonts w:ascii="Times New Roman" w:hAnsi="Times New Roman" w:cs="Times New Roman"/>
          <w:sz w:val="24"/>
          <w:szCs w:val="24"/>
        </w:rPr>
        <w:t>] under CAGE: [</w:t>
      </w:r>
      <w:r w:rsidR="00C6440E" w:rsidRPr="0055590B">
        <w:rPr>
          <w:rFonts w:ascii="Times New Roman" w:hAnsi="Times New Roman" w:cs="Times New Roman"/>
          <w:i/>
          <w:sz w:val="24"/>
          <w:szCs w:val="24"/>
        </w:rPr>
        <w:t>CAGE code</w:t>
      </w:r>
      <w:r w:rsidR="0055590B">
        <w:rPr>
          <w:rFonts w:ascii="Times New Roman" w:hAnsi="Times New Roman" w:cs="Times New Roman"/>
          <w:sz w:val="24"/>
          <w:szCs w:val="24"/>
        </w:rPr>
        <w:t>]</w:t>
      </w:r>
      <w:r>
        <w:rPr>
          <w:rFonts w:ascii="Times New Roman" w:hAnsi="Times New Roman" w:cs="Times New Roman"/>
          <w:sz w:val="24"/>
          <w:szCs w:val="24"/>
        </w:rPr>
        <w:t>. As the ITPSO they will be responsible for all duties and responsibilitie</w:t>
      </w:r>
      <w:r w:rsidR="009657E0">
        <w:rPr>
          <w:rFonts w:ascii="Times New Roman" w:hAnsi="Times New Roman" w:cs="Times New Roman"/>
          <w:sz w:val="24"/>
          <w:szCs w:val="24"/>
        </w:rPr>
        <w:t xml:space="preserve">s as applicable to the position. Such responsibilities include the selection and endorsement of an </w:t>
      </w:r>
      <w:r w:rsidR="00242389">
        <w:rPr>
          <w:rFonts w:ascii="Times New Roman" w:hAnsi="Times New Roman" w:cs="Times New Roman"/>
          <w:sz w:val="24"/>
          <w:szCs w:val="24"/>
        </w:rPr>
        <w:t>Insider Threat</w:t>
      </w:r>
      <w:r w:rsidR="009657E0">
        <w:rPr>
          <w:rFonts w:ascii="Times New Roman" w:hAnsi="Times New Roman" w:cs="Times New Roman"/>
          <w:sz w:val="24"/>
          <w:szCs w:val="24"/>
        </w:rPr>
        <w:t xml:space="preserve"> Program Plan, as well as the implementation and execution of that plan.</w:t>
      </w:r>
    </w:p>
    <w:p w14:paraId="5123E886" w14:textId="7C073CE4" w:rsidR="002A0860" w:rsidRDefault="002A0860" w:rsidP="0001267E">
      <w:pPr>
        <w:spacing w:after="0"/>
        <w:rPr>
          <w:rFonts w:ascii="Times New Roman" w:hAnsi="Times New Roman" w:cs="Times New Roman"/>
          <w:sz w:val="24"/>
          <w:szCs w:val="24"/>
        </w:rPr>
      </w:pPr>
    </w:p>
    <w:p w14:paraId="3CB7F648" w14:textId="7607382F" w:rsidR="002A0860" w:rsidRDefault="002A0860" w:rsidP="0001267E">
      <w:pPr>
        <w:spacing w:after="0"/>
        <w:rPr>
          <w:rFonts w:ascii="Times New Roman" w:hAnsi="Times New Roman" w:cs="Times New Roman"/>
          <w:sz w:val="24"/>
          <w:szCs w:val="24"/>
        </w:rPr>
      </w:pPr>
    </w:p>
    <w:p w14:paraId="0E036AC6" w14:textId="7D14DC06" w:rsidR="002A0860" w:rsidRDefault="002A0860" w:rsidP="0001267E">
      <w:pPr>
        <w:spacing w:after="0"/>
        <w:rPr>
          <w:rFonts w:ascii="Times New Roman" w:hAnsi="Times New Roman" w:cs="Times New Roman"/>
          <w:sz w:val="24"/>
          <w:szCs w:val="24"/>
        </w:rPr>
      </w:pPr>
    </w:p>
    <w:p w14:paraId="2449BE27" w14:textId="77777777" w:rsidR="002A0860" w:rsidRDefault="002A0860" w:rsidP="0001267E">
      <w:pPr>
        <w:spacing w:after="0"/>
        <w:rPr>
          <w:rFonts w:ascii="Times New Roman" w:hAnsi="Times New Roman" w:cs="Times New Roman"/>
          <w:sz w:val="24"/>
          <w:szCs w:val="24"/>
        </w:rPr>
      </w:pPr>
    </w:p>
    <w:p w14:paraId="05F88CC9" w14:textId="002BAE0A" w:rsidR="002A0860" w:rsidRDefault="002A0860" w:rsidP="0001267E">
      <w:pPr>
        <w:spacing w:after="0"/>
        <w:rPr>
          <w:rFonts w:ascii="Times New Roman" w:hAnsi="Times New Roman" w:cs="Times New Roman"/>
          <w:sz w:val="24"/>
          <w:szCs w:val="24"/>
        </w:rPr>
      </w:pPr>
    </w:p>
    <w:p w14:paraId="26C068A9" w14:textId="7C7C9133" w:rsidR="002A0860" w:rsidRDefault="002A0860" w:rsidP="0001267E">
      <w:pPr>
        <w:spacing w:after="0"/>
        <w:rPr>
          <w:rFonts w:ascii="Times New Roman" w:hAnsi="Times New Roman" w:cs="Times New Roman"/>
          <w:sz w:val="24"/>
          <w:szCs w:val="24"/>
        </w:rPr>
      </w:pPr>
    </w:p>
    <w:p w14:paraId="51DB39E7" w14:textId="233BBB74" w:rsidR="002A0860" w:rsidRDefault="0055590B" w:rsidP="0001267E">
      <w:pPr>
        <w:spacing w:after="0"/>
        <w:rPr>
          <w:rFonts w:ascii="Times New Roman" w:hAnsi="Times New Roman" w:cs="Times New Roman"/>
          <w:sz w:val="24"/>
          <w:szCs w:val="24"/>
        </w:rPr>
      </w:pPr>
      <w:r>
        <w:rPr>
          <w:rFonts w:ascii="Times New Roman" w:hAnsi="Times New Roman" w:cs="Times New Roman"/>
          <w:sz w:val="24"/>
          <w:szCs w:val="24"/>
        </w:rPr>
        <w:t>[</w:t>
      </w:r>
      <w:r w:rsidRPr="0055590B">
        <w:rPr>
          <w:rFonts w:ascii="Times New Roman" w:hAnsi="Times New Roman" w:cs="Times New Roman"/>
          <w:i/>
          <w:sz w:val="24"/>
          <w:szCs w:val="24"/>
        </w:rPr>
        <w:t>Name of Signing Official</w:t>
      </w:r>
      <w:r>
        <w:rPr>
          <w:rFonts w:ascii="Times New Roman" w:hAnsi="Times New Roman" w:cs="Times New Roman"/>
          <w:sz w:val="24"/>
          <w:szCs w:val="24"/>
        </w:rPr>
        <w:t>]</w:t>
      </w:r>
    </w:p>
    <w:p w14:paraId="277F6A86" w14:textId="0BBD5099" w:rsidR="002A0860" w:rsidRPr="001377D7" w:rsidRDefault="0055590B" w:rsidP="0001267E">
      <w:pPr>
        <w:spacing w:after="0"/>
        <w:rPr>
          <w:rFonts w:ascii="Times New Roman" w:hAnsi="Times New Roman" w:cs="Times New Roman"/>
          <w:sz w:val="24"/>
          <w:szCs w:val="24"/>
        </w:rPr>
      </w:pPr>
      <w:r>
        <w:rPr>
          <w:rFonts w:ascii="Times New Roman" w:hAnsi="Times New Roman" w:cs="Times New Roman"/>
          <w:sz w:val="24"/>
          <w:szCs w:val="24"/>
        </w:rPr>
        <w:t>[</w:t>
      </w:r>
      <w:r w:rsidRPr="0055590B">
        <w:rPr>
          <w:rFonts w:ascii="Times New Roman" w:hAnsi="Times New Roman" w:cs="Times New Roman"/>
          <w:i/>
          <w:sz w:val="24"/>
          <w:szCs w:val="24"/>
        </w:rPr>
        <w:t>Title of Signing Official</w:t>
      </w:r>
      <w:r>
        <w:rPr>
          <w:rFonts w:ascii="Times New Roman" w:hAnsi="Times New Roman" w:cs="Times New Roman"/>
          <w:sz w:val="24"/>
          <w:szCs w:val="24"/>
        </w:rPr>
        <w:t>]</w:t>
      </w:r>
    </w:p>
    <w:sectPr w:rsidR="002A0860" w:rsidRPr="001377D7" w:rsidSect="00E06CDE">
      <w:headerReference w:type="default" r:id="rId11"/>
      <w:footerReference w:type="default" r:id="rId12"/>
      <w:type w:val="continuous"/>
      <w:pgSz w:w="12240" w:h="15840"/>
      <w:pgMar w:top="1440" w:right="1440" w:bottom="1440" w:left="1440" w:header="432" w:footer="432"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B0EC6" w14:textId="77777777" w:rsidR="00E32D1C" w:rsidRDefault="00E32D1C" w:rsidP="00EF1688">
      <w:pPr>
        <w:spacing w:after="0" w:line="240" w:lineRule="auto"/>
      </w:pPr>
      <w:r>
        <w:separator/>
      </w:r>
    </w:p>
  </w:endnote>
  <w:endnote w:type="continuationSeparator" w:id="0">
    <w:p w14:paraId="04301721" w14:textId="77777777" w:rsidR="00E32D1C" w:rsidRDefault="00E32D1C" w:rsidP="00EF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701905881"/>
      <w:docPartObj>
        <w:docPartGallery w:val="Page Numbers (Bottom of Page)"/>
        <w:docPartUnique/>
      </w:docPartObj>
    </w:sdtPr>
    <w:sdtEndPr>
      <w:rPr>
        <w:noProof/>
      </w:rPr>
    </w:sdtEndPr>
    <w:sdtContent>
      <w:p w14:paraId="7EC28CE1" w14:textId="36E05EED" w:rsidR="002E4711" w:rsidRPr="00A51209" w:rsidRDefault="002E4711" w:rsidP="00C23F8E">
        <w:pPr>
          <w:pStyle w:val="Footer"/>
          <w:jc w:val="center"/>
          <w:rPr>
            <w:rFonts w:ascii="Times New Roman" w:hAnsi="Times New Roman" w:cs="Times New Roman"/>
            <w:sz w:val="24"/>
          </w:rPr>
        </w:pPr>
        <w:r w:rsidRPr="00A51209">
          <w:rPr>
            <w:rFonts w:ascii="Times New Roman" w:hAnsi="Times New Roman" w:cs="Times New Roman"/>
            <w:sz w:val="24"/>
          </w:rPr>
          <w:fldChar w:fldCharType="begin"/>
        </w:r>
        <w:r w:rsidRPr="00A51209">
          <w:rPr>
            <w:rFonts w:ascii="Times New Roman" w:hAnsi="Times New Roman" w:cs="Times New Roman"/>
            <w:sz w:val="24"/>
          </w:rPr>
          <w:instrText xml:space="preserve"> PAGE   \* MERGEFORMAT </w:instrText>
        </w:r>
        <w:r w:rsidRPr="00A51209">
          <w:rPr>
            <w:rFonts w:ascii="Times New Roman" w:hAnsi="Times New Roman" w:cs="Times New Roman"/>
            <w:sz w:val="24"/>
          </w:rPr>
          <w:fldChar w:fldCharType="separate"/>
        </w:r>
        <w:r w:rsidR="00E702B2">
          <w:rPr>
            <w:rFonts w:ascii="Times New Roman" w:hAnsi="Times New Roman" w:cs="Times New Roman"/>
            <w:noProof/>
            <w:sz w:val="24"/>
          </w:rPr>
          <w:t>- 18 -</w:t>
        </w:r>
        <w:r w:rsidRPr="00A51209">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80688" w14:textId="77777777" w:rsidR="00E32D1C" w:rsidRDefault="00E32D1C" w:rsidP="00EF1688">
      <w:pPr>
        <w:spacing w:after="0" w:line="240" w:lineRule="auto"/>
      </w:pPr>
      <w:r>
        <w:separator/>
      </w:r>
    </w:p>
  </w:footnote>
  <w:footnote w:type="continuationSeparator" w:id="0">
    <w:p w14:paraId="2E3733B7" w14:textId="77777777" w:rsidR="00E32D1C" w:rsidRDefault="00E32D1C" w:rsidP="00EF1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D580C" w14:textId="0CCFBFB7" w:rsidR="002E4711" w:rsidRPr="00C23F8E" w:rsidRDefault="002E4711" w:rsidP="00C23F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261"/>
    <w:multiLevelType w:val="hybridMultilevel"/>
    <w:tmpl w:val="066CDA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54E39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94514"/>
    <w:multiLevelType w:val="multilevel"/>
    <w:tmpl w:val="4AE6D426"/>
    <w:lvl w:ilvl="0">
      <w:start w:val="1"/>
      <w:numFmt w:val="decimal"/>
      <w:suff w:val="nothing"/>
      <w:lvlText w:val="%1.  "/>
      <w:lvlJc w:val="left"/>
      <w:pPr>
        <w:ind w:left="0" w:firstLine="0"/>
      </w:pPr>
      <w:rPr>
        <w:rFonts w:hint="default"/>
      </w:rPr>
    </w:lvl>
    <w:lvl w:ilvl="1">
      <w:start w:val="1"/>
      <w:numFmt w:val="decimal"/>
      <w:suff w:val="nothing"/>
      <w:lvlText w:val="%1.%2.  "/>
      <w:lvlJc w:val="left"/>
      <w:pPr>
        <w:ind w:left="216" w:firstLine="0"/>
      </w:pPr>
      <w:rPr>
        <w:rFonts w:hint="default"/>
      </w:rPr>
    </w:lvl>
    <w:lvl w:ilvl="2">
      <w:start w:val="1"/>
      <w:numFmt w:val="decimal"/>
      <w:suff w:val="nothing"/>
      <w:lvlText w:val="%1.%2.%3.  "/>
      <w:lvlJc w:val="left"/>
      <w:pPr>
        <w:ind w:left="432" w:firstLine="0"/>
      </w:pPr>
      <w:rPr>
        <w:rFonts w:hint="default"/>
      </w:rPr>
    </w:lvl>
    <w:lvl w:ilvl="3">
      <w:start w:val="1"/>
      <w:numFmt w:val="decimal"/>
      <w:suff w:val="nothing"/>
      <w:lvlText w:val="%1.%2.%3.%4.  "/>
      <w:lvlJc w:val="left"/>
      <w:pPr>
        <w:ind w:left="648" w:firstLine="0"/>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 w15:restartNumberingAfterBreak="0">
    <w:nsid w:val="075F0960"/>
    <w:multiLevelType w:val="multilevel"/>
    <w:tmpl w:val="4AE6D426"/>
    <w:lvl w:ilvl="0">
      <w:start w:val="1"/>
      <w:numFmt w:val="decimal"/>
      <w:suff w:val="nothing"/>
      <w:lvlText w:val="%1.  "/>
      <w:lvlJc w:val="left"/>
      <w:pPr>
        <w:ind w:left="0" w:firstLine="0"/>
      </w:pPr>
      <w:rPr>
        <w:rFonts w:hint="default"/>
      </w:rPr>
    </w:lvl>
    <w:lvl w:ilvl="1">
      <w:start w:val="1"/>
      <w:numFmt w:val="decimal"/>
      <w:suff w:val="nothing"/>
      <w:lvlText w:val="%1.%2.  "/>
      <w:lvlJc w:val="left"/>
      <w:pPr>
        <w:ind w:left="216" w:firstLine="0"/>
      </w:pPr>
      <w:rPr>
        <w:rFonts w:hint="default"/>
      </w:rPr>
    </w:lvl>
    <w:lvl w:ilvl="2">
      <w:start w:val="1"/>
      <w:numFmt w:val="decimal"/>
      <w:suff w:val="nothing"/>
      <w:lvlText w:val="%1.%2.%3.  "/>
      <w:lvlJc w:val="left"/>
      <w:pPr>
        <w:ind w:left="432" w:firstLine="0"/>
      </w:pPr>
      <w:rPr>
        <w:rFonts w:hint="default"/>
      </w:rPr>
    </w:lvl>
    <w:lvl w:ilvl="3">
      <w:start w:val="1"/>
      <w:numFmt w:val="decimal"/>
      <w:suff w:val="nothing"/>
      <w:lvlText w:val="%1.%2.%3.%4.  "/>
      <w:lvlJc w:val="left"/>
      <w:pPr>
        <w:ind w:left="648" w:firstLine="0"/>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4" w15:restartNumberingAfterBreak="0">
    <w:nsid w:val="21B97158"/>
    <w:multiLevelType w:val="hybridMultilevel"/>
    <w:tmpl w:val="1450B31E"/>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F7B4938"/>
    <w:multiLevelType w:val="hybridMultilevel"/>
    <w:tmpl w:val="45AAE5F6"/>
    <w:lvl w:ilvl="0" w:tplc="04090005">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 w15:restartNumberingAfterBreak="0">
    <w:nsid w:val="31875340"/>
    <w:multiLevelType w:val="hybridMultilevel"/>
    <w:tmpl w:val="11565C52"/>
    <w:lvl w:ilvl="0" w:tplc="04090005">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7" w15:restartNumberingAfterBreak="0">
    <w:nsid w:val="32A65594"/>
    <w:multiLevelType w:val="multilevel"/>
    <w:tmpl w:val="4AE6D426"/>
    <w:lvl w:ilvl="0">
      <w:start w:val="1"/>
      <w:numFmt w:val="decimal"/>
      <w:suff w:val="nothing"/>
      <w:lvlText w:val="%1.  "/>
      <w:lvlJc w:val="left"/>
      <w:pPr>
        <w:ind w:left="0" w:firstLine="0"/>
      </w:pPr>
      <w:rPr>
        <w:rFonts w:hint="default"/>
      </w:rPr>
    </w:lvl>
    <w:lvl w:ilvl="1">
      <w:start w:val="1"/>
      <w:numFmt w:val="decimal"/>
      <w:suff w:val="nothing"/>
      <w:lvlText w:val="%1.%2.  "/>
      <w:lvlJc w:val="left"/>
      <w:pPr>
        <w:ind w:left="216" w:firstLine="0"/>
      </w:pPr>
      <w:rPr>
        <w:rFonts w:hint="default"/>
      </w:rPr>
    </w:lvl>
    <w:lvl w:ilvl="2">
      <w:start w:val="1"/>
      <w:numFmt w:val="decimal"/>
      <w:suff w:val="nothing"/>
      <w:lvlText w:val="%1.%2.%3.  "/>
      <w:lvlJc w:val="left"/>
      <w:pPr>
        <w:ind w:left="432" w:firstLine="0"/>
      </w:pPr>
      <w:rPr>
        <w:rFonts w:hint="default"/>
      </w:rPr>
    </w:lvl>
    <w:lvl w:ilvl="3">
      <w:start w:val="1"/>
      <w:numFmt w:val="decimal"/>
      <w:suff w:val="nothing"/>
      <w:lvlText w:val="%1.%2.%3.%4.  "/>
      <w:lvlJc w:val="left"/>
      <w:pPr>
        <w:ind w:left="648" w:firstLine="0"/>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8" w15:restartNumberingAfterBreak="0">
    <w:nsid w:val="32D014DF"/>
    <w:multiLevelType w:val="hybridMultilevel"/>
    <w:tmpl w:val="C27E056C"/>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336615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E7CDD"/>
    <w:multiLevelType w:val="hybridMultilevel"/>
    <w:tmpl w:val="D8F2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600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B233E6"/>
    <w:multiLevelType w:val="hybridMultilevel"/>
    <w:tmpl w:val="5C1E4664"/>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DA44C8E"/>
    <w:multiLevelType w:val="hybridMultilevel"/>
    <w:tmpl w:val="8CA2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47AFD"/>
    <w:multiLevelType w:val="hybridMultilevel"/>
    <w:tmpl w:val="038EC5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BB3038"/>
    <w:multiLevelType w:val="hybridMultilevel"/>
    <w:tmpl w:val="11540DA0"/>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6F3E6CE6"/>
    <w:multiLevelType w:val="hybridMultilevel"/>
    <w:tmpl w:val="AA1ED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402A6F"/>
    <w:multiLevelType w:val="hybridMultilevel"/>
    <w:tmpl w:val="A23C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567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23530D"/>
    <w:multiLevelType w:val="hybridMultilevel"/>
    <w:tmpl w:val="9FFE808A"/>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7A473729"/>
    <w:multiLevelType w:val="hybridMultilevel"/>
    <w:tmpl w:val="C9DE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1525E"/>
    <w:multiLevelType w:val="hybridMultilevel"/>
    <w:tmpl w:val="2D06A166"/>
    <w:lvl w:ilvl="0" w:tplc="04090005">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1"/>
  </w:num>
  <w:num w:numId="2">
    <w:abstractNumId w:val="11"/>
  </w:num>
  <w:num w:numId="3">
    <w:abstractNumId w:val="2"/>
  </w:num>
  <w:num w:numId="4">
    <w:abstractNumId w:val="10"/>
  </w:num>
  <w:num w:numId="5">
    <w:abstractNumId w:val="17"/>
  </w:num>
  <w:num w:numId="6">
    <w:abstractNumId w:val="7"/>
  </w:num>
  <w:num w:numId="7">
    <w:abstractNumId w:val="9"/>
  </w:num>
  <w:num w:numId="8">
    <w:abstractNumId w:val="0"/>
  </w:num>
  <w:num w:numId="9">
    <w:abstractNumId w:val="8"/>
  </w:num>
  <w:num w:numId="10">
    <w:abstractNumId w:val="15"/>
  </w:num>
  <w:num w:numId="11">
    <w:abstractNumId w:val="12"/>
  </w:num>
  <w:num w:numId="12">
    <w:abstractNumId w:val="4"/>
  </w:num>
  <w:num w:numId="13">
    <w:abstractNumId w:val="16"/>
  </w:num>
  <w:num w:numId="14">
    <w:abstractNumId w:val="13"/>
  </w:num>
  <w:num w:numId="15">
    <w:abstractNumId w:val="14"/>
  </w:num>
  <w:num w:numId="16">
    <w:abstractNumId w:val="18"/>
  </w:num>
  <w:num w:numId="17">
    <w:abstractNumId w:val="3"/>
  </w:num>
  <w:num w:numId="18">
    <w:abstractNumId w:val="21"/>
  </w:num>
  <w:num w:numId="19">
    <w:abstractNumId w:val="5"/>
  </w:num>
  <w:num w:numId="20">
    <w:abstractNumId w:val="6"/>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88"/>
    <w:rsid w:val="00002157"/>
    <w:rsid w:val="0001267E"/>
    <w:rsid w:val="00013057"/>
    <w:rsid w:val="000153E4"/>
    <w:rsid w:val="000215F2"/>
    <w:rsid w:val="0002309F"/>
    <w:rsid w:val="00027A7C"/>
    <w:rsid w:val="00034FC1"/>
    <w:rsid w:val="00047F2B"/>
    <w:rsid w:val="000654AA"/>
    <w:rsid w:val="00067967"/>
    <w:rsid w:val="000819D9"/>
    <w:rsid w:val="00087F63"/>
    <w:rsid w:val="00091752"/>
    <w:rsid w:val="000A03B5"/>
    <w:rsid w:val="000A2119"/>
    <w:rsid w:val="000A4E29"/>
    <w:rsid w:val="000B67A9"/>
    <w:rsid w:val="000C194E"/>
    <w:rsid w:val="000C2D7E"/>
    <w:rsid w:val="000C63C8"/>
    <w:rsid w:val="000D69F7"/>
    <w:rsid w:val="000E06CB"/>
    <w:rsid w:val="000E3F50"/>
    <w:rsid w:val="000E79D0"/>
    <w:rsid w:val="000E7E91"/>
    <w:rsid w:val="000F0363"/>
    <w:rsid w:val="000F1C9E"/>
    <w:rsid w:val="000F4FD9"/>
    <w:rsid w:val="00101F0B"/>
    <w:rsid w:val="0010298E"/>
    <w:rsid w:val="00103708"/>
    <w:rsid w:val="00113870"/>
    <w:rsid w:val="00127043"/>
    <w:rsid w:val="001377D7"/>
    <w:rsid w:val="00141BD2"/>
    <w:rsid w:val="001420DD"/>
    <w:rsid w:val="00153299"/>
    <w:rsid w:val="00161C47"/>
    <w:rsid w:val="001673F7"/>
    <w:rsid w:val="00167BA3"/>
    <w:rsid w:val="001815B0"/>
    <w:rsid w:val="00192B31"/>
    <w:rsid w:val="00194C0A"/>
    <w:rsid w:val="001A0015"/>
    <w:rsid w:val="001B088C"/>
    <w:rsid w:val="001B0944"/>
    <w:rsid w:val="001B1ED0"/>
    <w:rsid w:val="001B4C8B"/>
    <w:rsid w:val="001C460C"/>
    <w:rsid w:val="001C6687"/>
    <w:rsid w:val="001E2C16"/>
    <w:rsid w:val="001F2D29"/>
    <w:rsid w:val="001F3237"/>
    <w:rsid w:val="001F32EC"/>
    <w:rsid w:val="00203392"/>
    <w:rsid w:val="002067B4"/>
    <w:rsid w:val="002128DB"/>
    <w:rsid w:val="00214B05"/>
    <w:rsid w:val="00215415"/>
    <w:rsid w:val="00225ACF"/>
    <w:rsid w:val="00226B40"/>
    <w:rsid w:val="00230141"/>
    <w:rsid w:val="00232972"/>
    <w:rsid w:val="00237A5C"/>
    <w:rsid w:val="00242174"/>
    <w:rsid w:val="00242389"/>
    <w:rsid w:val="00242E55"/>
    <w:rsid w:val="002459A1"/>
    <w:rsid w:val="00251541"/>
    <w:rsid w:val="002629CE"/>
    <w:rsid w:val="00264B91"/>
    <w:rsid w:val="00275267"/>
    <w:rsid w:val="00290EB9"/>
    <w:rsid w:val="0029367D"/>
    <w:rsid w:val="002A0860"/>
    <w:rsid w:val="002A1BFA"/>
    <w:rsid w:val="002A684C"/>
    <w:rsid w:val="002B1C82"/>
    <w:rsid w:val="002B2BA8"/>
    <w:rsid w:val="002B5B60"/>
    <w:rsid w:val="002C3D6C"/>
    <w:rsid w:val="002C545A"/>
    <w:rsid w:val="002D41A3"/>
    <w:rsid w:val="002D49BF"/>
    <w:rsid w:val="002E04FC"/>
    <w:rsid w:val="002E4711"/>
    <w:rsid w:val="002F125C"/>
    <w:rsid w:val="002F4546"/>
    <w:rsid w:val="003046BC"/>
    <w:rsid w:val="00311246"/>
    <w:rsid w:val="00313C82"/>
    <w:rsid w:val="0031764E"/>
    <w:rsid w:val="003177C1"/>
    <w:rsid w:val="0032038C"/>
    <w:rsid w:val="00333BFD"/>
    <w:rsid w:val="00334CB9"/>
    <w:rsid w:val="0035561A"/>
    <w:rsid w:val="00363838"/>
    <w:rsid w:val="00382C45"/>
    <w:rsid w:val="00384776"/>
    <w:rsid w:val="00390AA2"/>
    <w:rsid w:val="00391835"/>
    <w:rsid w:val="00397965"/>
    <w:rsid w:val="003A04DD"/>
    <w:rsid w:val="003A2D90"/>
    <w:rsid w:val="003A765C"/>
    <w:rsid w:val="003B311E"/>
    <w:rsid w:val="003B334F"/>
    <w:rsid w:val="003B4A8F"/>
    <w:rsid w:val="003B4D34"/>
    <w:rsid w:val="003B7589"/>
    <w:rsid w:val="003B7AEC"/>
    <w:rsid w:val="003C0E1B"/>
    <w:rsid w:val="003C2EC2"/>
    <w:rsid w:val="003C34CF"/>
    <w:rsid w:val="003C7B37"/>
    <w:rsid w:val="003D043D"/>
    <w:rsid w:val="003E7712"/>
    <w:rsid w:val="003F0731"/>
    <w:rsid w:val="004014C9"/>
    <w:rsid w:val="00402B19"/>
    <w:rsid w:val="004139DE"/>
    <w:rsid w:val="00415621"/>
    <w:rsid w:val="0042025D"/>
    <w:rsid w:val="00425898"/>
    <w:rsid w:val="004273C8"/>
    <w:rsid w:val="00432930"/>
    <w:rsid w:val="00433505"/>
    <w:rsid w:val="00433724"/>
    <w:rsid w:val="0043479A"/>
    <w:rsid w:val="0043748B"/>
    <w:rsid w:val="00457367"/>
    <w:rsid w:val="004662BA"/>
    <w:rsid w:val="004705C5"/>
    <w:rsid w:val="00470E5C"/>
    <w:rsid w:val="004756E6"/>
    <w:rsid w:val="004758A9"/>
    <w:rsid w:val="00476694"/>
    <w:rsid w:val="00486F11"/>
    <w:rsid w:val="0049392A"/>
    <w:rsid w:val="004A2009"/>
    <w:rsid w:val="004A2164"/>
    <w:rsid w:val="004A64F2"/>
    <w:rsid w:val="004A7E7E"/>
    <w:rsid w:val="004C4CD1"/>
    <w:rsid w:val="004C6172"/>
    <w:rsid w:val="004D0697"/>
    <w:rsid w:val="004D3C38"/>
    <w:rsid w:val="004E6570"/>
    <w:rsid w:val="004E692C"/>
    <w:rsid w:val="004F006A"/>
    <w:rsid w:val="004F292A"/>
    <w:rsid w:val="004F58C2"/>
    <w:rsid w:val="004F5C5C"/>
    <w:rsid w:val="004F5FE9"/>
    <w:rsid w:val="004F669C"/>
    <w:rsid w:val="004F6924"/>
    <w:rsid w:val="00504920"/>
    <w:rsid w:val="005055EB"/>
    <w:rsid w:val="00507761"/>
    <w:rsid w:val="005077A7"/>
    <w:rsid w:val="00507AB8"/>
    <w:rsid w:val="00512BF5"/>
    <w:rsid w:val="00514F85"/>
    <w:rsid w:val="005171EE"/>
    <w:rsid w:val="00520D86"/>
    <w:rsid w:val="00521F22"/>
    <w:rsid w:val="005245F5"/>
    <w:rsid w:val="00530A10"/>
    <w:rsid w:val="0053119C"/>
    <w:rsid w:val="00531379"/>
    <w:rsid w:val="00531FA0"/>
    <w:rsid w:val="005331FC"/>
    <w:rsid w:val="005459A5"/>
    <w:rsid w:val="005538E0"/>
    <w:rsid w:val="005547B3"/>
    <w:rsid w:val="0055590B"/>
    <w:rsid w:val="00556123"/>
    <w:rsid w:val="005577DE"/>
    <w:rsid w:val="00557D89"/>
    <w:rsid w:val="005650C7"/>
    <w:rsid w:val="00565964"/>
    <w:rsid w:val="005705DB"/>
    <w:rsid w:val="0057437B"/>
    <w:rsid w:val="00585171"/>
    <w:rsid w:val="0058626E"/>
    <w:rsid w:val="005909CD"/>
    <w:rsid w:val="00594636"/>
    <w:rsid w:val="005961A2"/>
    <w:rsid w:val="005A027D"/>
    <w:rsid w:val="005A281D"/>
    <w:rsid w:val="005A3D05"/>
    <w:rsid w:val="005C25E7"/>
    <w:rsid w:val="005D3073"/>
    <w:rsid w:val="005D4166"/>
    <w:rsid w:val="005D62A9"/>
    <w:rsid w:val="005E3223"/>
    <w:rsid w:val="005E364E"/>
    <w:rsid w:val="005E389B"/>
    <w:rsid w:val="005E5FC9"/>
    <w:rsid w:val="00601BEE"/>
    <w:rsid w:val="0061067E"/>
    <w:rsid w:val="00610D3A"/>
    <w:rsid w:val="006131E4"/>
    <w:rsid w:val="0061542C"/>
    <w:rsid w:val="00615E94"/>
    <w:rsid w:val="00617F64"/>
    <w:rsid w:val="00621F79"/>
    <w:rsid w:val="006340C7"/>
    <w:rsid w:val="0063535F"/>
    <w:rsid w:val="00641575"/>
    <w:rsid w:val="00643726"/>
    <w:rsid w:val="006445CD"/>
    <w:rsid w:val="00650C10"/>
    <w:rsid w:val="0065353B"/>
    <w:rsid w:val="006732B6"/>
    <w:rsid w:val="00677E48"/>
    <w:rsid w:val="00687782"/>
    <w:rsid w:val="0069352B"/>
    <w:rsid w:val="00696F3B"/>
    <w:rsid w:val="006A279D"/>
    <w:rsid w:val="006A39B2"/>
    <w:rsid w:val="006B1D4D"/>
    <w:rsid w:val="006E1595"/>
    <w:rsid w:val="006E2EC6"/>
    <w:rsid w:val="006F2DEB"/>
    <w:rsid w:val="006F7DCE"/>
    <w:rsid w:val="00703087"/>
    <w:rsid w:val="007033A7"/>
    <w:rsid w:val="007134DC"/>
    <w:rsid w:val="00714F81"/>
    <w:rsid w:val="00717C9E"/>
    <w:rsid w:val="00717CB5"/>
    <w:rsid w:val="00724003"/>
    <w:rsid w:val="00725F40"/>
    <w:rsid w:val="00734C32"/>
    <w:rsid w:val="00735603"/>
    <w:rsid w:val="00740136"/>
    <w:rsid w:val="007472A3"/>
    <w:rsid w:val="00747650"/>
    <w:rsid w:val="007574A9"/>
    <w:rsid w:val="00764D88"/>
    <w:rsid w:val="00772C6C"/>
    <w:rsid w:val="0077411A"/>
    <w:rsid w:val="0077785C"/>
    <w:rsid w:val="0078358E"/>
    <w:rsid w:val="00785651"/>
    <w:rsid w:val="00786A95"/>
    <w:rsid w:val="0078724B"/>
    <w:rsid w:val="00793E98"/>
    <w:rsid w:val="00795982"/>
    <w:rsid w:val="007A41AF"/>
    <w:rsid w:val="007C53D0"/>
    <w:rsid w:val="007C7412"/>
    <w:rsid w:val="007D5A96"/>
    <w:rsid w:val="007D706B"/>
    <w:rsid w:val="007E07D4"/>
    <w:rsid w:val="007E0F7E"/>
    <w:rsid w:val="007E35AA"/>
    <w:rsid w:val="007F10A8"/>
    <w:rsid w:val="007F3D74"/>
    <w:rsid w:val="008043BE"/>
    <w:rsid w:val="008057B4"/>
    <w:rsid w:val="0080781E"/>
    <w:rsid w:val="008108B0"/>
    <w:rsid w:val="0081521B"/>
    <w:rsid w:val="0081531D"/>
    <w:rsid w:val="00820ED5"/>
    <w:rsid w:val="00832447"/>
    <w:rsid w:val="00846156"/>
    <w:rsid w:val="00852B36"/>
    <w:rsid w:val="00856359"/>
    <w:rsid w:val="008572F7"/>
    <w:rsid w:val="008615B3"/>
    <w:rsid w:val="008709FA"/>
    <w:rsid w:val="00877B7E"/>
    <w:rsid w:val="00877F54"/>
    <w:rsid w:val="00881BA3"/>
    <w:rsid w:val="0089236A"/>
    <w:rsid w:val="008A179A"/>
    <w:rsid w:val="008A5591"/>
    <w:rsid w:val="008B3E7E"/>
    <w:rsid w:val="008B3FCE"/>
    <w:rsid w:val="008B7954"/>
    <w:rsid w:val="008B7A5A"/>
    <w:rsid w:val="008C1042"/>
    <w:rsid w:val="008E4FA4"/>
    <w:rsid w:val="008E5BD7"/>
    <w:rsid w:val="008E5E1B"/>
    <w:rsid w:val="008E5F4D"/>
    <w:rsid w:val="008E680A"/>
    <w:rsid w:val="008F22EF"/>
    <w:rsid w:val="008F4868"/>
    <w:rsid w:val="00900D04"/>
    <w:rsid w:val="009022D3"/>
    <w:rsid w:val="00904C0A"/>
    <w:rsid w:val="0091615D"/>
    <w:rsid w:val="009200C2"/>
    <w:rsid w:val="00920B55"/>
    <w:rsid w:val="00923FF5"/>
    <w:rsid w:val="0092455B"/>
    <w:rsid w:val="009271AF"/>
    <w:rsid w:val="009306E6"/>
    <w:rsid w:val="00932BED"/>
    <w:rsid w:val="00937C2B"/>
    <w:rsid w:val="00937F8A"/>
    <w:rsid w:val="00940584"/>
    <w:rsid w:val="00942419"/>
    <w:rsid w:val="009638B3"/>
    <w:rsid w:val="00964E43"/>
    <w:rsid w:val="009657E0"/>
    <w:rsid w:val="00981A1D"/>
    <w:rsid w:val="009864D9"/>
    <w:rsid w:val="009866D6"/>
    <w:rsid w:val="00996D56"/>
    <w:rsid w:val="009B0DD7"/>
    <w:rsid w:val="009C1B10"/>
    <w:rsid w:val="009C1CF6"/>
    <w:rsid w:val="009C4FA7"/>
    <w:rsid w:val="009D0C09"/>
    <w:rsid w:val="009D5266"/>
    <w:rsid w:val="009D5DF6"/>
    <w:rsid w:val="009D6BED"/>
    <w:rsid w:val="009D7949"/>
    <w:rsid w:val="009E65C8"/>
    <w:rsid w:val="009E6DC5"/>
    <w:rsid w:val="009E70DB"/>
    <w:rsid w:val="009F4B7D"/>
    <w:rsid w:val="009F6687"/>
    <w:rsid w:val="00A01F0E"/>
    <w:rsid w:val="00A07E24"/>
    <w:rsid w:val="00A15647"/>
    <w:rsid w:val="00A1685A"/>
    <w:rsid w:val="00A225D3"/>
    <w:rsid w:val="00A26E08"/>
    <w:rsid w:val="00A413E8"/>
    <w:rsid w:val="00A430AA"/>
    <w:rsid w:val="00A4698F"/>
    <w:rsid w:val="00A511B6"/>
    <w:rsid w:val="00A51209"/>
    <w:rsid w:val="00A701E3"/>
    <w:rsid w:val="00A76895"/>
    <w:rsid w:val="00A77AC4"/>
    <w:rsid w:val="00A87F3B"/>
    <w:rsid w:val="00A918B5"/>
    <w:rsid w:val="00AA581F"/>
    <w:rsid w:val="00AC20F1"/>
    <w:rsid w:val="00AC2A64"/>
    <w:rsid w:val="00AC35FE"/>
    <w:rsid w:val="00AD10FA"/>
    <w:rsid w:val="00AD3244"/>
    <w:rsid w:val="00AD369F"/>
    <w:rsid w:val="00AD77DF"/>
    <w:rsid w:val="00AE6EB1"/>
    <w:rsid w:val="00AE72B8"/>
    <w:rsid w:val="00AE767C"/>
    <w:rsid w:val="00AF7675"/>
    <w:rsid w:val="00B00BD1"/>
    <w:rsid w:val="00B01543"/>
    <w:rsid w:val="00B07026"/>
    <w:rsid w:val="00B15D93"/>
    <w:rsid w:val="00B1601A"/>
    <w:rsid w:val="00B20069"/>
    <w:rsid w:val="00B20E70"/>
    <w:rsid w:val="00B25B08"/>
    <w:rsid w:val="00B27EB8"/>
    <w:rsid w:val="00B32185"/>
    <w:rsid w:val="00B3734A"/>
    <w:rsid w:val="00B45971"/>
    <w:rsid w:val="00B467D7"/>
    <w:rsid w:val="00B56775"/>
    <w:rsid w:val="00B64CA7"/>
    <w:rsid w:val="00B73DEB"/>
    <w:rsid w:val="00B75930"/>
    <w:rsid w:val="00B83CC7"/>
    <w:rsid w:val="00B902E1"/>
    <w:rsid w:val="00B91BF6"/>
    <w:rsid w:val="00B949FB"/>
    <w:rsid w:val="00B9686F"/>
    <w:rsid w:val="00BA7483"/>
    <w:rsid w:val="00BB0DF4"/>
    <w:rsid w:val="00BB7E51"/>
    <w:rsid w:val="00BC241C"/>
    <w:rsid w:val="00BC4514"/>
    <w:rsid w:val="00BC75FB"/>
    <w:rsid w:val="00BE29BE"/>
    <w:rsid w:val="00BF49B2"/>
    <w:rsid w:val="00BF6B91"/>
    <w:rsid w:val="00C04AA4"/>
    <w:rsid w:val="00C06ACE"/>
    <w:rsid w:val="00C12D25"/>
    <w:rsid w:val="00C23F8E"/>
    <w:rsid w:val="00C257CD"/>
    <w:rsid w:val="00C312E6"/>
    <w:rsid w:val="00C31BC9"/>
    <w:rsid w:val="00C3387E"/>
    <w:rsid w:val="00C47C5D"/>
    <w:rsid w:val="00C541DC"/>
    <w:rsid w:val="00C54B98"/>
    <w:rsid w:val="00C6440E"/>
    <w:rsid w:val="00C816C1"/>
    <w:rsid w:val="00C969F5"/>
    <w:rsid w:val="00CA693A"/>
    <w:rsid w:val="00CB0E94"/>
    <w:rsid w:val="00CB5860"/>
    <w:rsid w:val="00CC3B56"/>
    <w:rsid w:val="00CC3CFB"/>
    <w:rsid w:val="00CF1E67"/>
    <w:rsid w:val="00CF2F26"/>
    <w:rsid w:val="00CF386A"/>
    <w:rsid w:val="00CF6FC9"/>
    <w:rsid w:val="00CF7DB1"/>
    <w:rsid w:val="00D01DCE"/>
    <w:rsid w:val="00D02B88"/>
    <w:rsid w:val="00D06D2F"/>
    <w:rsid w:val="00D1253C"/>
    <w:rsid w:val="00D22D50"/>
    <w:rsid w:val="00D24038"/>
    <w:rsid w:val="00D306A1"/>
    <w:rsid w:val="00D324FA"/>
    <w:rsid w:val="00D35E88"/>
    <w:rsid w:val="00D40927"/>
    <w:rsid w:val="00D42178"/>
    <w:rsid w:val="00D43F06"/>
    <w:rsid w:val="00D45C19"/>
    <w:rsid w:val="00D52A24"/>
    <w:rsid w:val="00D53476"/>
    <w:rsid w:val="00D621EE"/>
    <w:rsid w:val="00D6522A"/>
    <w:rsid w:val="00D74088"/>
    <w:rsid w:val="00D81CC0"/>
    <w:rsid w:val="00D84E21"/>
    <w:rsid w:val="00D87979"/>
    <w:rsid w:val="00D919B2"/>
    <w:rsid w:val="00DA03BF"/>
    <w:rsid w:val="00DB02CB"/>
    <w:rsid w:val="00DC1816"/>
    <w:rsid w:val="00DD037B"/>
    <w:rsid w:val="00DD1C60"/>
    <w:rsid w:val="00DD3545"/>
    <w:rsid w:val="00DD6CCA"/>
    <w:rsid w:val="00DD724F"/>
    <w:rsid w:val="00DE4ADB"/>
    <w:rsid w:val="00DE5133"/>
    <w:rsid w:val="00DE730F"/>
    <w:rsid w:val="00DF422D"/>
    <w:rsid w:val="00E02579"/>
    <w:rsid w:val="00E05FDE"/>
    <w:rsid w:val="00E06CDE"/>
    <w:rsid w:val="00E070CA"/>
    <w:rsid w:val="00E07B04"/>
    <w:rsid w:val="00E13766"/>
    <w:rsid w:val="00E15462"/>
    <w:rsid w:val="00E16501"/>
    <w:rsid w:val="00E253CA"/>
    <w:rsid w:val="00E25850"/>
    <w:rsid w:val="00E32D1C"/>
    <w:rsid w:val="00E5236A"/>
    <w:rsid w:val="00E54B23"/>
    <w:rsid w:val="00E679A6"/>
    <w:rsid w:val="00E702B2"/>
    <w:rsid w:val="00E76FF0"/>
    <w:rsid w:val="00E811CA"/>
    <w:rsid w:val="00E86B79"/>
    <w:rsid w:val="00E90F2D"/>
    <w:rsid w:val="00E9348A"/>
    <w:rsid w:val="00E942CD"/>
    <w:rsid w:val="00EB11EE"/>
    <w:rsid w:val="00EB658D"/>
    <w:rsid w:val="00EB6E1A"/>
    <w:rsid w:val="00EC4B0A"/>
    <w:rsid w:val="00ED1386"/>
    <w:rsid w:val="00ED26AF"/>
    <w:rsid w:val="00EE6649"/>
    <w:rsid w:val="00EF04AB"/>
    <w:rsid w:val="00EF1688"/>
    <w:rsid w:val="00EF3866"/>
    <w:rsid w:val="00EF7E9C"/>
    <w:rsid w:val="00F025AE"/>
    <w:rsid w:val="00F06390"/>
    <w:rsid w:val="00F06F98"/>
    <w:rsid w:val="00F076BA"/>
    <w:rsid w:val="00F107DD"/>
    <w:rsid w:val="00F11261"/>
    <w:rsid w:val="00F1192E"/>
    <w:rsid w:val="00F11FA3"/>
    <w:rsid w:val="00F17A42"/>
    <w:rsid w:val="00F27821"/>
    <w:rsid w:val="00F30AAB"/>
    <w:rsid w:val="00F32712"/>
    <w:rsid w:val="00F37F1E"/>
    <w:rsid w:val="00F45E53"/>
    <w:rsid w:val="00F478AA"/>
    <w:rsid w:val="00F502B3"/>
    <w:rsid w:val="00F51039"/>
    <w:rsid w:val="00F51E76"/>
    <w:rsid w:val="00F61588"/>
    <w:rsid w:val="00F635E9"/>
    <w:rsid w:val="00F75262"/>
    <w:rsid w:val="00F84F2D"/>
    <w:rsid w:val="00F865C5"/>
    <w:rsid w:val="00F87A54"/>
    <w:rsid w:val="00FB281C"/>
    <w:rsid w:val="00FC2B3E"/>
    <w:rsid w:val="00FC39A3"/>
    <w:rsid w:val="00FC4043"/>
    <w:rsid w:val="00FE26CA"/>
    <w:rsid w:val="00FE4AB9"/>
    <w:rsid w:val="00FF1299"/>
    <w:rsid w:val="00FF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6C2BD"/>
  <w15:chartTrackingRefBased/>
  <w15:docId w15:val="{188C5756-487F-4290-8B68-C0188334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0C2"/>
  </w:style>
  <w:style w:type="paragraph" w:styleId="Heading1">
    <w:name w:val="heading 1"/>
    <w:basedOn w:val="Normal"/>
    <w:next w:val="Normal"/>
    <w:link w:val="Heading1Char"/>
    <w:uiPriority w:val="9"/>
    <w:qFormat/>
    <w:rsid w:val="00EF16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688"/>
    <w:pPr>
      <w:ind w:left="720"/>
      <w:contextualSpacing/>
    </w:pPr>
  </w:style>
  <w:style w:type="character" w:customStyle="1" w:styleId="Heading1Char">
    <w:name w:val="Heading 1 Char"/>
    <w:basedOn w:val="DefaultParagraphFont"/>
    <w:link w:val="Heading1"/>
    <w:uiPriority w:val="9"/>
    <w:rsid w:val="00EF168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F1688"/>
    <w:pPr>
      <w:outlineLvl w:val="9"/>
    </w:pPr>
  </w:style>
  <w:style w:type="paragraph" w:styleId="Header">
    <w:name w:val="header"/>
    <w:basedOn w:val="Normal"/>
    <w:link w:val="HeaderChar"/>
    <w:uiPriority w:val="99"/>
    <w:unhideWhenUsed/>
    <w:rsid w:val="00EF1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688"/>
  </w:style>
  <w:style w:type="paragraph" w:styleId="Footer">
    <w:name w:val="footer"/>
    <w:basedOn w:val="Normal"/>
    <w:link w:val="FooterChar"/>
    <w:uiPriority w:val="99"/>
    <w:unhideWhenUsed/>
    <w:rsid w:val="00EF1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688"/>
  </w:style>
  <w:style w:type="character" w:styleId="CommentReference">
    <w:name w:val="annotation reference"/>
    <w:basedOn w:val="DefaultParagraphFont"/>
    <w:uiPriority w:val="99"/>
    <w:semiHidden/>
    <w:unhideWhenUsed/>
    <w:rsid w:val="00AE72B8"/>
    <w:rPr>
      <w:sz w:val="16"/>
      <w:szCs w:val="16"/>
    </w:rPr>
  </w:style>
  <w:style w:type="paragraph" w:styleId="CommentText">
    <w:name w:val="annotation text"/>
    <w:basedOn w:val="Normal"/>
    <w:link w:val="CommentTextChar"/>
    <w:uiPriority w:val="99"/>
    <w:semiHidden/>
    <w:unhideWhenUsed/>
    <w:rsid w:val="00AE72B8"/>
    <w:pPr>
      <w:spacing w:line="240" w:lineRule="auto"/>
    </w:pPr>
    <w:rPr>
      <w:sz w:val="20"/>
      <w:szCs w:val="20"/>
    </w:rPr>
  </w:style>
  <w:style w:type="character" w:customStyle="1" w:styleId="CommentTextChar">
    <w:name w:val="Comment Text Char"/>
    <w:basedOn w:val="DefaultParagraphFont"/>
    <w:link w:val="CommentText"/>
    <w:uiPriority w:val="99"/>
    <w:semiHidden/>
    <w:rsid w:val="00AE72B8"/>
    <w:rPr>
      <w:sz w:val="20"/>
      <w:szCs w:val="20"/>
    </w:rPr>
  </w:style>
  <w:style w:type="paragraph" w:styleId="CommentSubject">
    <w:name w:val="annotation subject"/>
    <w:basedOn w:val="CommentText"/>
    <w:next w:val="CommentText"/>
    <w:link w:val="CommentSubjectChar"/>
    <w:uiPriority w:val="99"/>
    <w:semiHidden/>
    <w:unhideWhenUsed/>
    <w:rsid w:val="00AE72B8"/>
    <w:rPr>
      <w:b/>
      <w:bCs/>
    </w:rPr>
  </w:style>
  <w:style w:type="character" w:customStyle="1" w:styleId="CommentSubjectChar">
    <w:name w:val="Comment Subject Char"/>
    <w:basedOn w:val="CommentTextChar"/>
    <w:link w:val="CommentSubject"/>
    <w:uiPriority w:val="99"/>
    <w:semiHidden/>
    <w:rsid w:val="00AE72B8"/>
    <w:rPr>
      <w:b/>
      <w:bCs/>
      <w:sz w:val="20"/>
      <w:szCs w:val="20"/>
    </w:rPr>
  </w:style>
  <w:style w:type="paragraph" w:styleId="BalloonText">
    <w:name w:val="Balloon Text"/>
    <w:basedOn w:val="Normal"/>
    <w:link w:val="BalloonTextChar"/>
    <w:uiPriority w:val="99"/>
    <w:semiHidden/>
    <w:unhideWhenUsed/>
    <w:rsid w:val="00AE7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2B8"/>
    <w:rPr>
      <w:rFonts w:ascii="Segoe UI" w:hAnsi="Segoe UI" w:cs="Segoe UI"/>
      <w:sz w:val="18"/>
      <w:szCs w:val="18"/>
    </w:rPr>
  </w:style>
  <w:style w:type="paragraph" w:styleId="Caption">
    <w:name w:val="caption"/>
    <w:basedOn w:val="Normal"/>
    <w:next w:val="Normal"/>
    <w:uiPriority w:val="35"/>
    <w:unhideWhenUsed/>
    <w:qFormat/>
    <w:rsid w:val="00E811CA"/>
    <w:pPr>
      <w:spacing w:after="200" w:line="240" w:lineRule="auto"/>
    </w:pPr>
    <w:rPr>
      <w:i/>
      <w:iCs/>
      <w:color w:val="44546A" w:themeColor="text2"/>
      <w:sz w:val="18"/>
      <w:szCs w:val="18"/>
    </w:rPr>
  </w:style>
  <w:style w:type="table" w:styleId="TableGrid">
    <w:name w:val="Table Grid"/>
    <w:basedOn w:val="TableNormal"/>
    <w:uiPriority w:val="39"/>
    <w:rsid w:val="0092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10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54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92E76-E0DA-4ABE-83E8-A33318E2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10739</Words>
  <Characters>61213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Mcellen</dc:creator>
  <cp:keywords/>
  <dc:description/>
  <cp:lastModifiedBy>Gerri Leviston</cp:lastModifiedBy>
  <cp:revision>2</cp:revision>
  <cp:lastPrinted>2016-07-26T14:22:00Z</cp:lastPrinted>
  <dcterms:created xsi:type="dcterms:W3CDTF">2016-09-20T15:07:00Z</dcterms:created>
  <dcterms:modified xsi:type="dcterms:W3CDTF">2016-09-20T15:07:00Z</dcterms:modified>
</cp:coreProperties>
</file>